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8948" w14:textId="089FD8FC" w:rsidR="007C473F" w:rsidRPr="007F45FB" w:rsidRDefault="009F6960" w:rsidP="00126E01">
      <w:pPr>
        <w:pStyle w:val="Heading1"/>
        <w:rPr>
          <w:rFonts w:asciiTheme="minorHAnsi" w:hAnsiTheme="minorHAnsi" w:cstheme="minorHAnsi"/>
          <w:b/>
        </w:rPr>
      </w:pPr>
      <w:r w:rsidRPr="007F45FB">
        <w:rPr>
          <w:rFonts w:asciiTheme="minorHAnsi" w:hAnsiTheme="minorHAnsi" w:cstheme="minorHAnsi"/>
          <w:b/>
          <w:noProof/>
        </w:rPr>
        <w:drawing>
          <wp:anchor distT="0" distB="0" distL="114300" distR="114300" simplePos="0" relativeHeight="251658240" behindDoc="1" locked="0" layoutInCell="1" allowOverlap="1" wp14:anchorId="64750392" wp14:editId="7816F278">
            <wp:simplePos x="0" y="0"/>
            <wp:positionH relativeFrom="column">
              <wp:posOffset>4371975</wp:posOffset>
            </wp:positionH>
            <wp:positionV relativeFrom="paragraph">
              <wp:posOffset>0</wp:posOffset>
            </wp:positionV>
            <wp:extent cx="1524000" cy="939165"/>
            <wp:effectExtent l="0" t="0" r="0" b="0"/>
            <wp:wrapTight wrapText="bothSides">
              <wp:wrapPolygon edited="0">
                <wp:start x="0" y="0"/>
                <wp:lineTo x="0" y="21030"/>
                <wp:lineTo x="21330" y="21030"/>
                <wp:lineTo x="213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939165"/>
                    </a:xfrm>
                    <a:prstGeom prst="rect">
                      <a:avLst/>
                    </a:prstGeom>
                    <a:noFill/>
                  </pic:spPr>
                </pic:pic>
              </a:graphicData>
            </a:graphic>
          </wp:anchor>
        </w:drawing>
      </w:r>
      <w:r w:rsidR="00CE79DF" w:rsidRPr="007F45FB">
        <w:rPr>
          <w:rFonts w:asciiTheme="minorHAnsi" w:hAnsiTheme="minorHAnsi" w:cstheme="minorHAnsi"/>
          <w:b/>
          <w:noProof/>
        </w:rPr>
        <w:t xml:space="preserve">SEN and Disability </w:t>
      </w:r>
      <w:r w:rsidR="00970B1B" w:rsidRPr="007F45FB">
        <w:rPr>
          <w:rFonts w:asciiTheme="minorHAnsi" w:hAnsiTheme="minorHAnsi" w:cstheme="minorHAnsi"/>
          <w:b/>
        </w:rPr>
        <w:t>Policy</w:t>
      </w:r>
      <w:r w:rsidR="002A0C6A" w:rsidRPr="007F45FB">
        <w:rPr>
          <w:rFonts w:asciiTheme="minorHAnsi" w:hAnsiTheme="minorHAnsi" w:cstheme="minorHAnsi"/>
          <w:b/>
        </w:rPr>
        <w:t xml:space="preserve"> 202</w:t>
      </w:r>
      <w:r w:rsidR="007C473F">
        <w:rPr>
          <w:rFonts w:asciiTheme="minorHAnsi" w:hAnsiTheme="minorHAnsi" w:cstheme="minorHAnsi"/>
          <w:b/>
        </w:rPr>
        <w:t>5</w:t>
      </w:r>
      <w:r w:rsidRPr="007F45FB">
        <w:rPr>
          <w:rFonts w:asciiTheme="minorHAnsi" w:hAnsiTheme="minorHAnsi" w:cstheme="minorHAnsi"/>
          <w:b/>
        </w:rPr>
        <w:t>/</w:t>
      </w:r>
      <w:r w:rsidR="00015DDF">
        <w:rPr>
          <w:rFonts w:asciiTheme="minorHAnsi" w:hAnsiTheme="minorHAnsi" w:cstheme="minorHAnsi"/>
          <w:b/>
        </w:rPr>
        <w:t>2</w:t>
      </w:r>
      <w:r w:rsidR="007C473F">
        <w:rPr>
          <w:rFonts w:asciiTheme="minorHAnsi" w:hAnsiTheme="minorHAnsi" w:cstheme="minorHAnsi"/>
          <w:b/>
        </w:rPr>
        <w:t>6</w:t>
      </w:r>
      <w:r w:rsidRPr="007F45FB">
        <w:rPr>
          <w:rFonts w:asciiTheme="minorHAnsi" w:hAnsiTheme="minorHAnsi" w:cstheme="minorHAnsi"/>
          <w:b/>
        </w:rPr>
        <w:t xml:space="preserve"> </w:t>
      </w:r>
    </w:p>
    <w:p w14:paraId="6A098C95" w14:textId="77777777" w:rsidR="00853BF3" w:rsidRPr="007F45FB" w:rsidRDefault="00853BF3" w:rsidP="00853BF3">
      <w:pPr>
        <w:rPr>
          <w:rFonts w:cstheme="minorHAnsi"/>
        </w:rPr>
      </w:pPr>
    </w:p>
    <w:p w14:paraId="0B6332E2" w14:textId="1FA1EA2A" w:rsidR="004B4E63" w:rsidRPr="007F45FB" w:rsidRDefault="00543659" w:rsidP="00853BF3">
      <w:pPr>
        <w:pStyle w:val="Heading1"/>
        <w:rPr>
          <w:rFonts w:asciiTheme="minorHAnsi" w:hAnsiTheme="minorHAnsi" w:cstheme="minorHAnsi"/>
        </w:rPr>
      </w:pPr>
      <w:r w:rsidRPr="007F45FB">
        <w:rPr>
          <w:rFonts w:asciiTheme="minorHAnsi" w:hAnsiTheme="minorHAnsi" w:cstheme="minorHAnsi"/>
        </w:rPr>
        <w:t>1.</w:t>
      </w:r>
      <w:r w:rsidR="004B4E63" w:rsidRPr="007F45FB">
        <w:rPr>
          <w:rFonts w:asciiTheme="minorHAnsi" w:hAnsiTheme="minorHAnsi" w:cstheme="minorHAnsi"/>
        </w:rPr>
        <w:t>Purpose of Policy</w:t>
      </w:r>
    </w:p>
    <w:p w14:paraId="77A3BA27" w14:textId="77777777" w:rsidR="00853BF3" w:rsidRPr="007F45FB" w:rsidRDefault="00853BF3" w:rsidP="00853BF3">
      <w:pPr>
        <w:rPr>
          <w:rFonts w:cstheme="minorHAnsi"/>
        </w:rPr>
      </w:pPr>
    </w:p>
    <w:p w14:paraId="5F2950E5" w14:textId="2DF56ED7" w:rsidR="00BF78E3" w:rsidRPr="007F45FB" w:rsidRDefault="00DB2A6B" w:rsidP="00490EF3">
      <w:pPr>
        <w:pStyle w:val="ListParagraph"/>
        <w:numPr>
          <w:ilvl w:val="1"/>
          <w:numId w:val="14"/>
        </w:numPr>
        <w:jc w:val="both"/>
        <w:rPr>
          <w:rFonts w:cstheme="minorHAnsi"/>
          <w:sz w:val="24"/>
          <w:szCs w:val="24"/>
        </w:rPr>
      </w:pPr>
      <w:r w:rsidRPr="007F45FB">
        <w:rPr>
          <w:rFonts w:cstheme="minorHAnsi"/>
          <w:sz w:val="24"/>
          <w:szCs w:val="24"/>
        </w:rPr>
        <w:t>This policy is intended to:</w:t>
      </w:r>
    </w:p>
    <w:p w14:paraId="39F32DC0" w14:textId="77777777" w:rsidR="00CA2736" w:rsidRPr="007F45FB" w:rsidRDefault="00CA2736" w:rsidP="00490EF3">
      <w:pPr>
        <w:jc w:val="both"/>
        <w:rPr>
          <w:rFonts w:eastAsia="MS Mincho" w:cstheme="minorHAnsi"/>
          <w:sz w:val="24"/>
          <w:szCs w:val="24"/>
          <w:lang w:val="en-US"/>
        </w:rPr>
      </w:pPr>
      <w:r w:rsidRPr="007F45FB">
        <w:rPr>
          <w:rFonts w:eastAsia="MS Mincho" w:cstheme="minorHAnsi"/>
          <w:sz w:val="24"/>
          <w:szCs w:val="24"/>
          <w:lang w:val="en-US"/>
        </w:rPr>
        <w:t xml:space="preserve">The purpose of the SEND Policy is aimed at improving outcomes for students. It is to support students with Special Educational Needs and Disabilities to make good progress, enabling </w:t>
      </w:r>
    </w:p>
    <w:p w14:paraId="412EFF42" w14:textId="77777777" w:rsidR="00CA2736" w:rsidRPr="007F45FB" w:rsidRDefault="00CA2736" w:rsidP="00490EF3">
      <w:pPr>
        <w:jc w:val="both"/>
        <w:rPr>
          <w:rFonts w:eastAsia="MS Mincho" w:cstheme="minorHAnsi"/>
          <w:sz w:val="24"/>
          <w:szCs w:val="24"/>
          <w:lang w:val="en-US"/>
        </w:rPr>
      </w:pPr>
      <w:r w:rsidRPr="007F45FB">
        <w:rPr>
          <w:rFonts w:eastAsia="MS Mincho" w:cstheme="minorHAnsi"/>
          <w:sz w:val="24"/>
          <w:szCs w:val="24"/>
          <w:lang w:val="en-US"/>
        </w:rPr>
        <w:t xml:space="preserve">them to live, learn and work within their communities. </w:t>
      </w:r>
    </w:p>
    <w:p w14:paraId="43035F04" w14:textId="77777777" w:rsidR="00CA2736" w:rsidRPr="007F45FB" w:rsidRDefault="00CA2736" w:rsidP="00490EF3">
      <w:pPr>
        <w:jc w:val="both"/>
        <w:rPr>
          <w:rFonts w:eastAsia="MS Mincho" w:cstheme="minorHAnsi"/>
          <w:sz w:val="24"/>
          <w:szCs w:val="24"/>
          <w:lang w:val="en-US"/>
        </w:rPr>
      </w:pPr>
    </w:p>
    <w:p w14:paraId="736106B3" w14:textId="77777777" w:rsidR="00CA2736" w:rsidRPr="007F45FB" w:rsidRDefault="00CA2736" w:rsidP="00490EF3">
      <w:pPr>
        <w:jc w:val="both"/>
        <w:rPr>
          <w:rFonts w:eastAsia="MS Mincho" w:cstheme="minorHAnsi"/>
          <w:sz w:val="24"/>
          <w:szCs w:val="24"/>
          <w:lang w:val="en-US"/>
        </w:rPr>
      </w:pPr>
      <w:r w:rsidRPr="007F45FB">
        <w:rPr>
          <w:rFonts w:eastAsia="MS Mincho" w:cstheme="minorHAnsi"/>
          <w:sz w:val="24"/>
          <w:szCs w:val="24"/>
          <w:lang w:val="en-US"/>
        </w:rPr>
        <w:t xml:space="preserve">The Sixth Form Bolton will: </w:t>
      </w:r>
    </w:p>
    <w:p w14:paraId="6C4AF098" w14:textId="62F062B2" w:rsidR="00CA2736" w:rsidRPr="007F45FB" w:rsidRDefault="00CA2736" w:rsidP="0058611D">
      <w:pPr>
        <w:pStyle w:val="ListParagraph"/>
        <w:numPr>
          <w:ilvl w:val="0"/>
          <w:numId w:val="21"/>
        </w:numPr>
        <w:spacing w:after="0" w:line="360" w:lineRule="auto"/>
        <w:ind w:left="426"/>
        <w:jc w:val="both"/>
        <w:rPr>
          <w:rFonts w:eastAsia="MS Mincho" w:cstheme="minorHAnsi"/>
          <w:sz w:val="24"/>
          <w:szCs w:val="24"/>
          <w:lang w:val="en-US"/>
        </w:rPr>
      </w:pPr>
      <w:r w:rsidRPr="007F45FB">
        <w:rPr>
          <w:rFonts w:eastAsia="MS Mincho" w:cstheme="minorHAnsi"/>
          <w:sz w:val="24"/>
          <w:szCs w:val="24"/>
          <w:lang w:val="en-US"/>
        </w:rPr>
        <w:t xml:space="preserve">Ensure decisions are </w:t>
      </w:r>
      <w:proofErr w:type="gramStart"/>
      <w:r w:rsidRPr="007F45FB">
        <w:rPr>
          <w:rFonts w:eastAsia="MS Mincho" w:cstheme="minorHAnsi"/>
          <w:sz w:val="24"/>
          <w:szCs w:val="24"/>
          <w:lang w:val="en-US"/>
        </w:rPr>
        <w:t>informed</w:t>
      </w:r>
      <w:proofErr w:type="gramEnd"/>
      <w:r w:rsidRPr="007F45FB">
        <w:rPr>
          <w:rFonts w:eastAsia="MS Mincho" w:cstheme="minorHAnsi"/>
          <w:sz w:val="24"/>
          <w:szCs w:val="24"/>
          <w:lang w:val="en-US"/>
        </w:rPr>
        <w:t xml:space="preserve"> by the students (and </w:t>
      </w:r>
      <w:proofErr w:type="gramStart"/>
      <w:r w:rsidRPr="007F45FB">
        <w:rPr>
          <w:rFonts w:eastAsia="MS Mincho" w:cstheme="minorHAnsi"/>
          <w:sz w:val="24"/>
          <w:szCs w:val="24"/>
          <w:lang w:val="en-US"/>
        </w:rPr>
        <w:t>parent</w:t>
      </w:r>
      <w:proofErr w:type="gramEnd"/>
      <w:r w:rsidRPr="007F45FB">
        <w:rPr>
          <w:rFonts w:eastAsia="MS Mincho" w:cstheme="minorHAnsi"/>
          <w:sz w:val="24"/>
          <w:szCs w:val="24"/>
          <w:lang w:val="en-US"/>
        </w:rPr>
        <w:t xml:space="preserve">/carers where appropriate) </w:t>
      </w:r>
    </w:p>
    <w:p w14:paraId="7B793252" w14:textId="77777777" w:rsidR="0058611D" w:rsidRPr="007F45FB" w:rsidRDefault="00CA2736" w:rsidP="0058611D">
      <w:pPr>
        <w:pStyle w:val="ListParagraph"/>
        <w:numPr>
          <w:ilvl w:val="0"/>
          <w:numId w:val="21"/>
        </w:numPr>
        <w:spacing w:after="0" w:line="360" w:lineRule="auto"/>
        <w:ind w:left="426"/>
        <w:jc w:val="both"/>
        <w:rPr>
          <w:rFonts w:eastAsia="MS Mincho" w:cstheme="minorHAnsi"/>
          <w:sz w:val="24"/>
          <w:szCs w:val="24"/>
          <w:lang w:val="en-US"/>
        </w:rPr>
      </w:pPr>
      <w:r w:rsidRPr="007F45FB">
        <w:rPr>
          <w:rFonts w:eastAsia="MS Mincho" w:cstheme="minorHAnsi"/>
          <w:sz w:val="24"/>
          <w:szCs w:val="24"/>
          <w:lang w:val="en-US"/>
        </w:rPr>
        <w:t xml:space="preserve">Have high ambitions and set stretching targets for them. </w:t>
      </w:r>
    </w:p>
    <w:p w14:paraId="11FCE2E5" w14:textId="633E5811" w:rsidR="00CA2736" w:rsidRPr="007F45FB" w:rsidRDefault="00CA2736" w:rsidP="0058611D">
      <w:pPr>
        <w:pStyle w:val="ListParagraph"/>
        <w:numPr>
          <w:ilvl w:val="0"/>
          <w:numId w:val="21"/>
        </w:numPr>
        <w:spacing w:after="0" w:line="360" w:lineRule="auto"/>
        <w:ind w:left="426"/>
        <w:jc w:val="both"/>
        <w:rPr>
          <w:rFonts w:eastAsia="MS Mincho" w:cstheme="minorHAnsi"/>
          <w:sz w:val="24"/>
          <w:szCs w:val="24"/>
          <w:lang w:val="en-US"/>
        </w:rPr>
      </w:pPr>
      <w:r w:rsidRPr="007F45FB">
        <w:rPr>
          <w:rFonts w:eastAsia="MS Mincho" w:cstheme="minorHAnsi"/>
          <w:sz w:val="24"/>
          <w:szCs w:val="24"/>
          <w:lang w:val="en-US"/>
        </w:rPr>
        <w:t xml:space="preserve">Track their progress towards these goals </w:t>
      </w:r>
    </w:p>
    <w:p w14:paraId="47F56C52" w14:textId="77777777" w:rsidR="0051082D" w:rsidRPr="007F45FB" w:rsidRDefault="00CA2736" w:rsidP="0058611D">
      <w:pPr>
        <w:pStyle w:val="ListParagraph"/>
        <w:numPr>
          <w:ilvl w:val="0"/>
          <w:numId w:val="21"/>
        </w:numPr>
        <w:spacing w:after="0" w:line="360" w:lineRule="auto"/>
        <w:ind w:left="426"/>
        <w:jc w:val="both"/>
        <w:rPr>
          <w:rFonts w:eastAsia="MS Mincho" w:cstheme="minorHAnsi"/>
          <w:sz w:val="24"/>
          <w:szCs w:val="24"/>
          <w:lang w:val="en-US"/>
        </w:rPr>
      </w:pPr>
      <w:r w:rsidRPr="007F45FB">
        <w:rPr>
          <w:rFonts w:eastAsia="MS Mincho" w:cstheme="minorHAnsi"/>
          <w:sz w:val="24"/>
          <w:szCs w:val="24"/>
          <w:lang w:val="en-US"/>
        </w:rPr>
        <w:t xml:space="preserve">Keep under review the additional or different </w:t>
      </w:r>
      <w:proofErr w:type="gramStart"/>
      <w:r w:rsidRPr="007F45FB">
        <w:rPr>
          <w:rFonts w:eastAsia="MS Mincho" w:cstheme="minorHAnsi"/>
          <w:sz w:val="24"/>
          <w:szCs w:val="24"/>
          <w:lang w:val="en-US"/>
        </w:rPr>
        <w:t>provision</w:t>
      </w:r>
      <w:proofErr w:type="gramEnd"/>
      <w:r w:rsidRPr="007F45FB">
        <w:rPr>
          <w:rFonts w:eastAsia="MS Mincho" w:cstheme="minorHAnsi"/>
          <w:sz w:val="24"/>
          <w:szCs w:val="24"/>
          <w:lang w:val="en-US"/>
        </w:rPr>
        <w:t xml:space="preserve"> that </w:t>
      </w:r>
      <w:proofErr w:type="gramStart"/>
      <w:r w:rsidRPr="007F45FB">
        <w:rPr>
          <w:rFonts w:eastAsia="MS Mincho" w:cstheme="minorHAnsi"/>
          <w:sz w:val="24"/>
          <w:szCs w:val="24"/>
          <w:lang w:val="en-US"/>
        </w:rPr>
        <w:t>is</w:t>
      </w:r>
      <w:proofErr w:type="gramEnd"/>
      <w:r w:rsidRPr="007F45FB">
        <w:rPr>
          <w:rFonts w:eastAsia="MS Mincho" w:cstheme="minorHAnsi"/>
          <w:sz w:val="24"/>
          <w:szCs w:val="24"/>
          <w:lang w:val="en-US"/>
        </w:rPr>
        <w:t xml:space="preserve"> made for them. </w:t>
      </w:r>
    </w:p>
    <w:p w14:paraId="567DAA27" w14:textId="2D495BBC" w:rsidR="00711CFF" w:rsidRPr="007F45FB" w:rsidRDefault="00CA2736" w:rsidP="0058611D">
      <w:pPr>
        <w:pStyle w:val="ListParagraph"/>
        <w:numPr>
          <w:ilvl w:val="0"/>
          <w:numId w:val="21"/>
        </w:numPr>
        <w:spacing w:after="0" w:line="360" w:lineRule="auto"/>
        <w:ind w:left="426"/>
        <w:jc w:val="both"/>
        <w:rPr>
          <w:rFonts w:eastAsia="MS Mincho" w:cstheme="minorHAnsi"/>
          <w:sz w:val="24"/>
          <w:szCs w:val="24"/>
          <w:lang w:val="en-US"/>
        </w:rPr>
      </w:pPr>
      <w:r w:rsidRPr="007F45FB">
        <w:rPr>
          <w:rFonts w:eastAsia="MS Mincho" w:cstheme="minorHAnsi"/>
          <w:sz w:val="24"/>
          <w:szCs w:val="24"/>
          <w:lang w:val="en-US"/>
        </w:rPr>
        <w:t>Promote positive outcomes in the wider areas of personal and social development and ensure that the approaches used are based on the best possible evidence and are having the required impact on progress.</w:t>
      </w:r>
    </w:p>
    <w:p w14:paraId="2B332E22" w14:textId="3C32551A" w:rsidR="00BF78E3" w:rsidRPr="007F45FB" w:rsidRDefault="00543659" w:rsidP="00853BF3">
      <w:pPr>
        <w:pStyle w:val="Heading1"/>
        <w:rPr>
          <w:rFonts w:asciiTheme="minorHAnsi" w:hAnsiTheme="minorHAnsi" w:cstheme="minorHAnsi"/>
        </w:rPr>
      </w:pPr>
      <w:r w:rsidRPr="007F45FB">
        <w:rPr>
          <w:rFonts w:asciiTheme="minorHAnsi" w:hAnsiTheme="minorHAnsi" w:cstheme="minorHAnsi"/>
        </w:rPr>
        <w:t>2.</w:t>
      </w:r>
      <w:r w:rsidR="00BF78E3" w:rsidRPr="007F45FB">
        <w:rPr>
          <w:rFonts w:asciiTheme="minorHAnsi" w:hAnsiTheme="minorHAnsi" w:cstheme="minorHAnsi"/>
        </w:rPr>
        <w:t>Scope</w:t>
      </w:r>
    </w:p>
    <w:p w14:paraId="657DA9E9" w14:textId="26A4F5B8" w:rsidR="00230E5C" w:rsidRPr="007F45FB" w:rsidRDefault="00230E5C" w:rsidP="00853BF3">
      <w:pPr>
        <w:ind w:left="1440" w:hanging="720"/>
        <w:rPr>
          <w:rFonts w:cstheme="minorHAnsi"/>
        </w:rPr>
      </w:pPr>
      <w:r w:rsidRPr="007F45FB">
        <w:rPr>
          <w:rFonts w:cstheme="minorHAnsi"/>
        </w:rPr>
        <w:t>2.1</w:t>
      </w:r>
      <w:r w:rsidRPr="007F45FB">
        <w:rPr>
          <w:rFonts w:cstheme="minorHAnsi"/>
        </w:rPr>
        <w:tab/>
      </w:r>
      <w:r w:rsidR="00DB2A6B" w:rsidRPr="007F45FB">
        <w:rPr>
          <w:rFonts w:cstheme="minorHAnsi"/>
        </w:rPr>
        <w:t xml:space="preserve">This policy is applicable to all </w:t>
      </w:r>
      <w:r w:rsidR="00490EF3" w:rsidRPr="007F45FB">
        <w:rPr>
          <w:rFonts w:cstheme="minorHAnsi"/>
        </w:rPr>
        <w:t xml:space="preserve">students and </w:t>
      </w:r>
      <w:r w:rsidR="00853BF3" w:rsidRPr="007F45FB">
        <w:rPr>
          <w:rFonts w:cstheme="minorHAnsi"/>
        </w:rPr>
        <w:t>staff within The Sixth Form College</w:t>
      </w:r>
    </w:p>
    <w:p w14:paraId="20EC4E80" w14:textId="440C1F59" w:rsidR="00BF78E3" w:rsidRPr="007F45FB" w:rsidRDefault="00543659" w:rsidP="00853BF3">
      <w:pPr>
        <w:pStyle w:val="Heading1"/>
        <w:rPr>
          <w:rFonts w:asciiTheme="minorHAnsi" w:hAnsiTheme="minorHAnsi" w:cstheme="minorHAnsi"/>
        </w:rPr>
      </w:pPr>
      <w:r w:rsidRPr="007F45FB">
        <w:rPr>
          <w:rFonts w:asciiTheme="minorHAnsi" w:hAnsiTheme="minorHAnsi" w:cstheme="minorHAnsi"/>
        </w:rPr>
        <w:t>3.</w:t>
      </w:r>
      <w:r w:rsidR="00094709" w:rsidRPr="007F45FB">
        <w:rPr>
          <w:rFonts w:asciiTheme="minorHAnsi" w:hAnsiTheme="minorHAnsi" w:cstheme="minorHAnsi"/>
        </w:rPr>
        <w:t>Definitions</w:t>
      </w:r>
    </w:p>
    <w:p w14:paraId="1F4B4FF3" w14:textId="77777777" w:rsidR="00CA2736" w:rsidRPr="007F45FB" w:rsidRDefault="00403F36" w:rsidP="00E22ECB">
      <w:pPr>
        <w:ind w:firstLine="720"/>
        <w:rPr>
          <w:rFonts w:cstheme="minorHAnsi"/>
          <w:i/>
        </w:rPr>
      </w:pPr>
      <w:r w:rsidRPr="007F45FB">
        <w:rPr>
          <w:rFonts w:cstheme="minorHAnsi"/>
        </w:rPr>
        <w:t>3.1</w:t>
      </w:r>
      <w:r w:rsidRPr="007F45FB">
        <w:rPr>
          <w:rFonts w:cstheme="minorHAnsi"/>
        </w:rPr>
        <w:tab/>
      </w:r>
    </w:p>
    <w:p w14:paraId="246A5F42" w14:textId="77777777" w:rsidR="00CA2736" w:rsidRPr="007F45FB" w:rsidRDefault="00CA2736" w:rsidP="007F45FB">
      <w:pPr>
        <w:tabs>
          <w:tab w:val="center" w:pos="4702"/>
        </w:tabs>
        <w:ind w:left="-15"/>
        <w:jc w:val="both"/>
        <w:rPr>
          <w:rFonts w:cstheme="minorHAnsi"/>
        </w:rPr>
      </w:pPr>
      <w:r w:rsidRPr="007F45FB">
        <w:rPr>
          <w:rFonts w:cstheme="minorHAnsi"/>
        </w:rPr>
        <w:t>A young person has a special educational need or disability (SEND) if they:</w:t>
      </w:r>
    </w:p>
    <w:p w14:paraId="1FD520AC" w14:textId="77777777" w:rsidR="00CA2736" w:rsidRPr="007F45FB" w:rsidRDefault="00CA2736" w:rsidP="007F45FB">
      <w:pPr>
        <w:numPr>
          <w:ilvl w:val="0"/>
          <w:numId w:val="15"/>
        </w:numPr>
        <w:spacing w:after="0" w:line="360" w:lineRule="auto"/>
        <w:ind w:left="425" w:right="17" w:hanging="357"/>
        <w:jc w:val="both"/>
        <w:rPr>
          <w:rFonts w:cstheme="minorHAnsi"/>
        </w:rPr>
      </w:pPr>
      <w:r w:rsidRPr="007F45FB">
        <w:rPr>
          <w:rFonts w:cstheme="minorHAnsi"/>
        </w:rPr>
        <w:t xml:space="preserve">have a significantly greater difficulty in learning than </w:t>
      </w:r>
      <w:proofErr w:type="gramStart"/>
      <w:r w:rsidRPr="007F45FB">
        <w:rPr>
          <w:rFonts w:cstheme="minorHAnsi"/>
        </w:rPr>
        <w:t>the majority of</w:t>
      </w:r>
      <w:proofErr w:type="gramEnd"/>
      <w:r w:rsidRPr="007F45FB">
        <w:rPr>
          <w:rFonts w:cstheme="minorHAnsi"/>
        </w:rPr>
        <w:t xml:space="preserve"> others of the same age, or</w:t>
      </w:r>
    </w:p>
    <w:p w14:paraId="4E533B14" w14:textId="77777777" w:rsidR="00CA2736" w:rsidRPr="007F45FB" w:rsidRDefault="00CA2736" w:rsidP="007F45FB">
      <w:pPr>
        <w:numPr>
          <w:ilvl w:val="0"/>
          <w:numId w:val="15"/>
        </w:numPr>
        <w:spacing w:after="0" w:line="360" w:lineRule="auto"/>
        <w:ind w:left="425" w:right="17" w:hanging="357"/>
        <w:jc w:val="both"/>
        <w:rPr>
          <w:rFonts w:cstheme="minorHAnsi"/>
        </w:rPr>
      </w:pPr>
      <w:r w:rsidRPr="007F45FB">
        <w:rPr>
          <w:rFonts w:cstheme="minorHAnsi"/>
        </w:rPr>
        <w:t>have a disability which prevents or hinders them from making use of facilities of a kind generally provided for other, or</w:t>
      </w:r>
    </w:p>
    <w:p w14:paraId="6A0E4AE0" w14:textId="6C8E8765" w:rsidR="00CA2736" w:rsidRPr="007F45FB" w:rsidRDefault="00CA2736" w:rsidP="007F45FB">
      <w:pPr>
        <w:numPr>
          <w:ilvl w:val="0"/>
          <w:numId w:val="15"/>
        </w:numPr>
        <w:spacing w:after="0" w:line="360" w:lineRule="auto"/>
        <w:ind w:left="425" w:right="17" w:hanging="357"/>
        <w:jc w:val="both"/>
        <w:rPr>
          <w:rFonts w:cstheme="minorHAnsi"/>
        </w:rPr>
      </w:pPr>
      <w:r w:rsidRPr="007F45FB">
        <w:rPr>
          <w:rFonts w:cstheme="minorHAnsi"/>
        </w:rPr>
        <w:t>have a disability or health condition, which requires special educational provision to be made.</w:t>
      </w:r>
    </w:p>
    <w:p w14:paraId="2027C7EE" w14:textId="77777777" w:rsidR="00536232" w:rsidRPr="007F45FB" w:rsidRDefault="00536232" w:rsidP="007F45FB">
      <w:pPr>
        <w:spacing w:after="0" w:line="360" w:lineRule="auto"/>
        <w:ind w:left="425" w:right="17"/>
        <w:jc w:val="both"/>
        <w:rPr>
          <w:rFonts w:cstheme="minorHAnsi"/>
        </w:rPr>
      </w:pPr>
    </w:p>
    <w:p w14:paraId="3DF0011F" w14:textId="7194CE88" w:rsidR="00CA2736" w:rsidRPr="007F45FB" w:rsidRDefault="00CA2736" w:rsidP="007F45FB">
      <w:pPr>
        <w:pStyle w:val="1bodycopy10pt"/>
        <w:jc w:val="both"/>
        <w:rPr>
          <w:rFonts w:asciiTheme="minorHAnsi" w:hAnsiTheme="minorHAnsi" w:cstheme="minorHAnsi"/>
          <w:sz w:val="24"/>
        </w:rPr>
      </w:pPr>
      <w:r w:rsidRPr="007F45FB">
        <w:rPr>
          <w:rFonts w:asciiTheme="minorHAnsi" w:hAnsiTheme="minorHAnsi" w:cstheme="minorHAnsi"/>
          <w:sz w:val="24"/>
        </w:rPr>
        <w:t xml:space="preserve">A student has SEN if they have a learning difficulty or disability that requires special educational provision to be made for them. </w:t>
      </w:r>
      <w:r w:rsidRPr="007F45FB">
        <w:rPr>
          <w:rFonts w:asciiTheme="minorHAnsi" w:hAnsiTheme="minorHAnsi" w:cstheme="minorHAnsi"/>
          <w:bCs/>
          <w:sz w:val="24"/>
        </w:rPr>
        <w:t>Special educational provision</w:t>
      </w:r>
      <w:r w:rsidRPr="007F45FB">
        <w:rPr>
          <w:rFonts w:asciiTheme="minorHAnsi" w:hAnsiTheme="minorHAnsi" w:cstheme="minorHAnsi"/>
          <w:sz w:val="24"/>
        </w:rPr>
        <w:t xml:space="preserve"> is educational or training provision that is additional to, or different from, that made generally for other children or young people of the same age by mainstream education.</w:t>
      </w:r>
    </w:p>
    <w:p w14:paraId="74C4349C" w14:textId="26233298" w:rsidR="00CA2736" w:rsidRPr="007F45FB" w:rsidRDefault="00CA2736" w:rsidP="0051082D">
      <w:pPr>
        <w:pStyle w:val="1bodycopy10pt"/>
        <w:jc w:val="both"/>
        <w:rPr>
          <w:rFonts w:asciiTheme="minorHAnsi" w:hAnsiTheme="minorHAnsi" w:cstheme="minorHAnsi"/>
          <w:sz w:val="24"/>
        </w:rPr>
      </w:pPr>
    </w:p>
    <w:p w14:paraId="7964F34B" w14:textId="77777777" w:rsidR="00CA2736" w:rsidRPr="007F45FB" w:rsidRDefault="00CA2736" w:rsidP="007F45FB">
      <w:pPr>
        <w:pStyle w:val="1bodycopy10pt"/>
        <w:jc w:val="both"/>
        <w:rPr>
          <w:rFonts w:asciiTheme="minorHAnsi" w:hAnsiTheme="minorHAnsi" w:cstheme="minorHAnsi"/>
          <w:sz w:val="24"/>
        </w:rPr>
      </w:pPr>
      <w:r w:rsidRPr="007F45FB">
        <w:rPr>
          <w:rFonts w:asciiTheme="minorHAnsi" w:hAnsiTheme="minorHAnsi" w:cstheme="minorHAnsi"/>
          <w:sz w:val="24"/>
        </w:rPr>
        <w:t xml:space="preserve">Students are considered to have a </w:t>
      </w:r>
      <w:r w:rsidRPr="007F45FB">
        <w:rPr>
          <w:rFonts w:asciiTheme="minorHAnsi" w:hAnsiTheme="minorHAnsi" w:cstheme="minorHAnsi"/>
          <w:b/>
          <w:bCs/>
          <w:sz w:val="24"/>
        </w:rPr>
        <w:t>disability</w:t>
      </w:r>
      <w:r w:rsidRPr="007F45FB">
        <w:rPr>
          <w:rFonts w:asciiTheme="minorHAnsi" w:hAnsiTheme="minorHAnsi" w:cstheme="minorHAnsi"/>
          <w:sz w:val="24"/>
        </w:rPr>
        <w:t xml:space="preserve"> if they have </w:t>
      </w:r>
      <w:proofErr w:type="gramStart"/>
      <w:r w:rsidRPr="007F45FB">
        <w:rPr>
          <w:rFonts w:asciiTheme="minorHAnsi" w:hAnsiTheme="minorHAnsi" w:cstheme="minorHAnsi"/>
          <w:sz w:val="24"/>
        </w:rPr>
        <w:t>a physical</w:t>
      </w:r>
      <w:proofErr w:type="gramEnd"/>
      <w:r w:rsidRPr="007F45FB">
        <w:rPr>
          <w:rFonts w:asciiTheme="minorHAnsi" w:hAnsiTheme="minorHAnsi" w:cstheme="minorHAnsi"/>
          <w:sz w:val="24"/>
        </w:rPr>
        <w:t xml:space="preserve"> or mental impairment that has a substantial and long-term adverse effect on their ability to do normal daily activities.</w:t>
      </w:r>
    </w:p>
    <w:p w14:paraId="30D68C64" w14:textId="77777777" w:rsidR="00CA2736" w:rsidRPr="007F45FB" w:rsidRDefault="00CA2736" w:rsidP="007F45FB">
      <w:pPr>
        <w:pStyle w:val="1bodycopy10pt"/>
        <w:jc w:val="both"/>
        <w:rPr>
          <w:rFonts w:asciiTheme="minorHAnsi" w:hAnsiTheme="minorHAnsi" w:cstheme="minorHAnsi"/>
          <w:sz w:val="24"/>
        </w:rPr>
      </w:pPr>
      <w:r w:rsidRPr="007F45FB">
        <w:rPr>
          <w:rFonts w:asciiTheme="minorHAnsi" w:hAnsiTheme="minorHAnsi" w:cstheme="minorHAnsi"/>
          <w:sz w:val="24"/>
        </w:rPr>
        <w:t>The school will make reasonable adjustments for students with disabilities, so that they are not at a substantial disadvantage compared with their peers.</w:t>
      </w:r>
    </w:p>
    <w:p w14:paraId="31D4B3D1" w14:textId="77777777" w:rsidR="00CA2736" w:rsidRPr="007F45FB" w:rsidRDefault="00CA2736" w:rsidP="007F45FB">
      <w:pPr>
        <w:pStyle w:val="1bodycopy10pt"/>
        <w:jc w:val="both"/>
        <w:rPr>
          <w:rFonts w:asciiTheme="minorHAnsi" w:hAnsiTheme="minorHAnsi" w:cstheme="minorHAnsi"/>
          <w:sz w:val="24"/>
        </w:rPr>
      </w:pPr>
    </w:p>
    <w:p w14:paraId="48032A73" w14:textId="77777777" w:rsidR="00CA2736" w:rsidRPr="007F45FB" w:rsidRDefault="00CA2736" w:rsidP="007F45FB">
      <w:pPr>
        <w:pStyle w:val="6Abstract"/>
        <w:spacing w:after="0"/>
        <w:jc w:val="both"/>
        <w:rPr>
          <w:rFonts w:asciiTheme="minorHAnsi" w:hAnsiTheme="minorHAnsi" w:cstheme="minorHAnsi"/>
          <w:sz w:val="24"/>
          <w:szCs w:val="24"/>
        </w:rPr>
      </w:pPr>
      <w:r w:rsidRPr="007F45FB">
        <w:rPr>
          <w:rFonts w:asciiTheme="minorHAnsi" w:hAnsiTheme="minorHAnsi" w:cstheme="minorHAnsi"/>
          <w:sz w:val="24"/>
          <w:szCs w:val="24"/>
        </w:rPr>
        <w:t xml:space="preserve">The SEND Code of Practice (2014) defines a disability as “… a physical or mental impairment which has a long-term and substantial adverse effect on their ability to carry out normal day-to-day activities”. </w:t>
      </w:r>
    </w:p>
    <w:p w14:paraId="690BA56B" w14:textId="77777777" w:rsidR="007F45FB" w:rsidRPr="007F45FB" w:rsidRDefault="007F45FB" w:rsidP="007F45FB">
      <w:pPr>
        <w:pStyle w:val="6Abstract"/>
        <w:spacing w:after="0"/>
        <w:jc w:val="both"/>
        <w:rPr>
          <w:rFonts w:asciiTheme="minorHAnsi" w:hAnsiTheme="minorHAnsi" w:cstheme="minorHAnsi"/>
          <w:sz w:val="24"/>
          <w:szCs w:val="24"/>
        </w:rPr>
      </w:pPr>
    </w:p>
    <w:p w14:paraId="3C80493B" w14:textId="77777777" w:rsidR="00CA2736" w:rsidRPr="007F45FB" w:rsidRDefault="00CA2736" w:rsidP="007F45FB">
      <w:pPr>
        <w:pStyle w:val="6Abstract"/>
        <w:spacing w:after="0"/>
        <w:jc w:val="both"/>
        <w:rPr>
          <w:rFonts w:asciiTheme="minorHAnsi" w:hAnsiTheme="minorHAnsi" w:cstheme="minorHAnsi"/>
          <w:sz w:val="24"/>
          <w:szCs w:val="24"/>
        </w:rPr>
      </w:pPr>
      <w:r w:rsidRPr="007F45FB">
        <w:rPr>
          <w:rFonts w:asciiTheme="minorHAnsi" w:hAnsiTheme="minorHAnsi" w:cstheme="minorHAnsi"/>
          <w:sz w:val="24"/>
          <w:szCs w:val="24"/>
        </w:rPr>
        <w:t>It is important to remember that not all learners with disabilities have special educational needs (SEN) and not all learners with SEND (special educational needs and disability) meet the definition of ‘disability</w:t>
      </w:r>
      <w:proofErr w:type="gramStart"/>
      <w:r w:rsidRPr="007F45FB">
        <w:rPr>
          <w:rFonts w:asciiTheme="minorHAnsi" w:hAnsiTheme="minorHAnsi" w:cstheme="minorHAnsi"/>
          <w:sz w:val="24"/>
          <w:szCs w:val="24"/>
        </w:rPr>
        <w:t>’</w:t>
      </w:r>
      <w:proofErr w:type="gramEnd"/>
      <w:r w:rsidRPr="007F45FB">
        <w:rPr>
          <w:rFonts w:asciiTheme="minorHAnsi" w:hAnsiTheme="minorHAnsi" w:cstheme="minorHAnsi"/>
          <w:sz w:val="24"/>
          <w:szCs w:val="24"/>
        </w:rPr>
        <w:t xml:space="preserve"> but this policy covers </w:t>
      </w:r>
      <w:proofErr w:type="gramStart"/>
      <w:r w:rsidRPr="007F45FB">
        <w:rPr>
          <w:rFonts w:asciiTheme="minorHAnsi" w:hAnsiTheme="minorHAnsi" w:cstheme="minorHAnsi"/>
          <w:sz w:val="24"/>
          <w:szCs w:val="24"/>
        </w:rPr>
        <w:t>all of</w:t>
      </w:r>
      <w:proofErr w:type="gramEnd"/>
      <w:r w:rsidRPr="007F45FB">
        <w:rPr>
          <w:rFonts w:asciiTheme="minorHAnsi" w:hAnsiTheme="minorHAnsi" w:cstheme="minorHAnsi"/>
          <w:sz w:val="24"/>
          <w:szCs w:val="24"/>
        </w:rPr>
        <w:t xml:space="preserve"> these learners. </w:t>
      </w:r>
    </w:p>
    <w:p w14:paraId="53352739" w14:textId="77777777" w:rsidR="00357913" w:rsidRPr="007F45FB" w:rsidRDefault="00357913" w:rsidP="007F45FB">
      <w:pPr>
        <w:jc w:val="both"/>
        <w:rPr>
          <w:rFonts w:cstheme="minorHAnsi"/>
          <w:sz w:val="24"/>
          <w:szCs w:val="24"/>
        </w:rPr>
      </w:pPr>
    </w:p>
    <w:p w14:paraId="47024919" w14:textId="45651DCD" w:rsidR="00357913" w:rsidRPr="007F45FB" w:rsidRDefault="00357913" w:rsidP="007F45FB">
      <w:pPr>
        <w:jc w:val="both"/>
        <w:rPr>
          <w:rFonts w:cstheme="minorHAnsi"/>
          <w:sz w:val="24"/>
          <w:szCs w:val="24"/>
        </w:rPr>
      </w:pPr>
      <w:r w:rsidRPr="007F45FB">
        <w:rPr>
          <w:rFonts w:cstheme="minorHAnsi"/>
          <w:sz w:val="24"/>
          <w:szCs w:val="24"/>
        </w:rPr>
        <w:t xml:space="preserve">This is based on the statutory </w:t>
      </w:r>
      <w:hyperlink r:id="rId9" w:history="1">
        <w:r w:rsidRPr="007F45FB">
          <w:rPr>
            <w:rStyle w:val="Hyperlink"/>
            <w:rFonts w:cstheme="minorHAnsi"/>
            <w:sz w:val="24"/>
            <w:szCs w:val="24"/>
          </w:rPr>
          <w:t>Special Educational Needs and Disability (SEND) Code of Practice</w:t>
        </w:r>
      </w:hyperlink>
      <w:r w:rsidRPr="007F45FB">
        <w:rPr>
          <w:rFonts w:cstheme="minorHAnsi"/>
          <w:sz w:val="24"/>
          <w:szCs w:val="24"/>
        </w:rPr>
        <w:t xml:space="preserve"> and the following legislation:</w:t>
      </w:r>
    </w:p>
    <w:p w14:paraId="3DBB1887" w14:textId="77777777" w:rsidR="00357913" w:rsidRPr="007F45FB" w:rsidRDefault="00357913" w:rsidP="007F45FB">
      <w:pPr>
        <w:pStyle w:val="4Bulletedcopyblue"/>
        <w:jc w:val="both"/>
        <w:rPr>
          <w:rFonts w:asciiTheme="minorHAnsi" w:hAnsiTheme="minorHAnsi" w:cstheme="minorHAnsi"/>
          <w:sz w:val="24"/>
          <w:szCs w:val="24"/>
        </w:rPr>
      </w:pPr>
      <w:hyperlink r:id="rId10" w:history="1">
        <w:r w:rsidRPr="007F45FB">
          <w:rPr>
            <w:rStyle w:val="Hyperlink"/>
            <w:rFonts w:asciiTheme="minorHAnsi" w:hAnsiTheme="minorHAnsi" w:cstheme="minorHAnsi"/>
            <w:sz w:val="24"/>
            <w:szCs w:val="24"/>
          </w:rPr>
          <w:t>Part 3 of the Children and Families Act 2014</w:t>
        </w:r>
      </w:hyperlink>
      <w:r w:rsidRPr="007F45FB">
        <w:rPr>
          <w:rFonts w:asciiTheme="minorHAnsi" w:hAnsiTheme="minorHAnsi" w:cstheme="minorHAnsi"/>
          <w:sz w:val="24"/>
          <w:szCs w:val="24"/>
        </w:rPr>
        <w:t>, which sets out colleges’ responsibilities for students with SEND</w:t>
      </w:r>
    </w:p>
    <w:p w14:paraId="4DA8C1B8" w14:textId="77777777" w:rsidR="00357913" w:rsidRPr="007F45FB" w:rsidRDefault="00357913" w:rsidP="007F45FB">
      <w:pPr>
        <w:pStyle w:val="4Bulletedcopyblue"/>
        <w:jc w:val="both"/>
        <w:rPr>
          <w:rFonts w:asciiTheme="minorHAnsi" w:hAnsiTheme="minorHAnsi" w:cstheme="minorHAnsi"/>
          <w:sz w:val="24"/>
          <w:szCs w:val="24"/>
        </w:rPr>
      </w:pPr>
      <w:hyperlink r:id="rId11" w:history="1">
        <w:r w:rsidRPr="007F45FB">
          <w:rPr>
            <w:rStyle w:val="Hyperlink"/>
            <w:rFonts w:asciiTheme="minorHAnsi" w:hAnsiTheme="minorHAnsi" w:cstheme="minorHAnsi"/>
            <w:sz w:val="24"/>
            <w:szCs w:val="24"/>
          </w:rPr>
          <w:t>The Special Educational Needs and Disability Regulations 2014</w:t>
        </w:r>
      </w:hyperlink>
      <w:r w:rsidRPr="007F45FB">
        <w:rPr>
          <w:rFonts w:asciiTheme="minorHAnsi" w:hAnsiTheme="minorHAnsi" w:cstheme="minorHAnsi"/>
          <w:sz w:val="24"/>
          <w:szCs w:val="24"/>
        </w:rPr>
        <w:t xml:space="preserve">, which set out local authorities’ and colleges’ responsibilities for education, health and care (EHC) plans, SEN co-ordinators (SENCOs) and the </w:t>
      </w:r>
      <w:bookmarkStart w:id="0" w:name="_Hlk116636377"/>
      <w:r w:rsidRPr="007F45FB">
        <w:rPr>
          <w:rFonts w:asciiTheme="minorHAnsi" w:hAnsiTheme="minorHAnsi" w:cstheme="minorHAnsi"/>
          <w:sz w:val="24"/>
          <w:szCs w:val="24"/>
        </w:rPr>
        <w:t xml:space="preserve">special educational needs (SEN) information report </w:t>
      </w:r>
    </w:p>
    <w:p w14:paraId="5E1C7F0B" w14:textId="77777777" w:rsidR="00357913" w:rsidRPr="007F45FB" w:rsidRDefault="00357913" w:rsidP="007F45FB">
      <w:pPr>
        <w:pStyle w:val="4Bulletedcopyblue"/>
        <w:jc w:val="both"/>
        <w:rPr>
          <w:rFonts w:asciiTheme="minorHAnsi" w:hAnsiTheme="minorHAnsi" w:cstheme="minorHAnsi"/>
          <w:sz w:val="24"/>
          <w:szCs w:val="24"/>
        </w:rPr>
      </w:pPr>
      <w:r w:rsidRPr="007F45FB">
        <w:rPr>
          <w:rFonts w:asciiTheme="minorHAnsi" w:hAnsiTheme="minorHAnsi" w:cstheme="minorHAnsi"/>
          <w:sz w:val="24"/>
          <w:szCs w:val="24"/>
        </w:rPr>
        <w:t xml:space="preserve">The </w:t>
      </w:r>
      <w:hyperlink r:id="rId12" w:history="1">
        <w:r w:rsidRPr="007F45FB">
          <w:rPr>
            <w:rStyle w:val="Hyperlink"/>
            <w:rFonts w:asciiTheme="minorHAnsi" w:hAnsiTheme="minorHAnsi" w:cstheme="minorHAnsi"/>
            <w:sz w:val="24"/>
            <w:szCs w:val="24"/>
          </w:rPr>
          <w:t>Equality Act 2010</w:t>
        </w:r>
      </w:hyperlink>
      <w:r w:rsidRPr="007F45FB">
        <w:rPr>
          <w:rFonts w:asciiTheme="minorHAnsi" w:hAnsiTheme="minorHAnsi" w:cstheme="minorHAnsi"/>
          <w:sz w:val="24"/>
          <w:szCs w:val="24"/>
        </w:rPr>
        <w:t xml:space="preserve"> (section 20), which sets out the school’s duties to make reasonable adjustments for students with disabilities </w:t>
      </w:r>
    </w:p>
    <w:p w14:paraId="0642A29D" w14:textId="77777777" w:rsidR="00357913" w:rsidRPr="007F45FB" w:rsidRDefault="00357913" w:rsidP="007F45FB">
      <w:pPr>
        <w:pStyle w:val="4Bulletedcopyblue"/>
        <w:jc w:val="both"/>
        <w:rPr>
          <w:rFonts w:asciiTheme="minorHAnsi" w:hAnsiTheme="minorHAnsi" w:cstheme="minorHAnsi"/>
          <w:sz w:val="24"/>
          <w:szCs w:val="24"/>
          <w:lang w:val="en-GB"/>
        </w:rPr>
      </w:pPr>
      <w:r w:rsidRPr="007F45FB">
        <w:rPr>
          <w:rFonts w:asciiTheme="minorHAnsi" w:hAnsiTheme="minorHAnsi" w:cstheme="minorHAnsi"/>
          <w:sz w:val="24"/>
          <w:szCs w:val="24"/>
          <w:lang w:val="en-GB"/>
        </w:rPr>
        <w:t xml:space="preserve">The </w:t>
      </w:r>
      <w:hyperlink r:id="rId13" w:history="1">
        <w:r w:rsidRPr="007F45FB">
          <w:rPr>
            <w:rStyle w:val="Hyperlink"/>
            <w:rFonts w:asciiTheme="minorHAnsi" w:hAnsiTheme="minorHAnsi" w:cstheme="minorHAnsi"/>
            <w:sz w:val="24"/>
            <w:szCs w:val="24"/>
            <w:lang w:val="en-GB"/>
          </w:rPr>
          <w:t>Public Sector Equality Duty</w:t>
        </w:r>
      </w:hyperlink>
      <w:r w:rsidRPr="007F45FB">
        <w:rPr>
          <w:rFonts w:asciiTheme="minorHAnsi" w:hAnsiTheme="minorHAnsi" w:cstheme="minorHAnsi"/>
          <w:sz w:val="24"/>
          <w:szCs w:val="24"/>
          <w:lang w:val="en-GB"/>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bookmarkEnd w:id="0"/>
    <w:p w14:paraId="248C4BD5" w14:textId="61920FA4" w:rsidR="00D77266" w:rsidRDefault="00D77266" w:rsidP="00E22ECB">
      <w:pPr>
        <w:ind w:firstLine="720"/>
        <w:rPr>
          <w:rFonts w:cstheme="minorHAnsi"/>
        </w:rPr>
      </w:pPr>
    </w:p>
    <w:p w14:paraId="1081A432" w14:textId="77777777" w:rsidR="007F45FB" w:rsidRPr="007F45FB" w:rsidRDefault="007F45FB" w:rsidP="00E22ECB">
      <w:pPr>
        <w:ind w:firstLine="720"/>
        <w:rPr>
          <w:rFonts w:cstheme="minorHAnsi"/>
        </w:rPr>
      </w:pPr>
    </w:p>
    <w:p w14:paraId="35460139" w14:textId="4DF2A3E7" w:rsidR="00094709" w:rsidRDefault="00543659" w:rsidP="00853BF3">
      <w:pPr>
        <w:pStyle w:val="Heading1"/>
        <w:rPr>
          <w:rFonts w:asciiTheme="minorHAnsi" w:hAnsiTheme="minorHAnsi" w:cstheme="minorHAnsi"/>
        </w:rPr>
      </w:pPr>
      <w:r w:rsidRPr="007F45FB">
        <w:rPr>
          <w:rFonts w:asciiTheme="minorHAnsi" w:hAnsiTheme="minorHAnsi" w:cstheme="minorHAnsi"/>
        </w:rPr>
        <w:t>4.</w:t>
      </w:r>
      <w:r w:rsidR="00094709" w:rsidRPr="007F45FB">
        <w:rPr>
          <w:rFonts w:asciiTheme="minorHAnsi" w:hAnsiTheme="minorHAnsi" w:cstheme="minorHAnsi"/>
        </w:rPr>
        <w:t>Policy</w:t>
      </w:r>
    </w:p>
    <w:p w14:paraId="60EBB5E1" w14:textId="77777777" w:rsidR="007F45FB" w:rsidRPr="007F45FB" w:rsidRDefault="007F45FB" w:rsidP="007F45FB"/>
    <w:p w14:paraId="0432AAF0" w14:textId="77777777" w:rsidR="00357913" w:rsidRPr="007F45FB" w:rsidRDefault="00357913" w:rsidP="00357913">
      <w:pPr>
        <w:spacing w:after="15"/>
        <w:ind w:left="690" w:right="15" w:hanging="705"/>
        <w:rPr>
          <w:rFonts w:cstheme="minorHAnsi"/>
        </w:rPr>
      </w:pPr>
      <w:r w:rsidRPr="007F45FB">
        <w:rPr>
          <w:rFonts w:cstheme="minorHAnsi"/>
        </w:rPr>
        <w:t>The Sixth Form Bolton provides support for students who have special educational needs and/or disabilities. We support students with a variety of needs which include, but are not limited to:</w:t>
      </w:r>
    </w:p>
    <w:p w14:paraId="26D47C1A" w14:textId="77777777" w:rsidR="00357913" w:rsidRPr="007F45FB" w:rsidRDefault="00357913" w:rsidP="00357913">
      <w:pPr>
        <w:numPr>
          <w:ilvl w:val="2"/>
          <w:numId w:val="17"/>
        </w:numPr>
        <w:spacing w:after="28" w:line="292" w:lineRule="auto"/>
        <w:ind w:right="15" w:hanging="360"/>
        <w:rPr>
          <w:rFonts w:cstheme="minorHAnsi"/>
        </w:rPr>
      </w:pPr>
      <w:r w:rsidRPr="007F45FB">
        <w:rPr>
          <w:rFonts w:cstheme="minorHAnsi"/>
        </w:rPr>
        <w:t>Physical and mobility difficulties</w:t>
      </w:r>
    </w:p>
    <w:p w14:paraId="40A9ACCA" w14:textId="77777777" w:rsidR="00357913" w:rsidRPr="007F45FB" w:rsidRDefault="00357913" w:rsidP="00357913">
      <w:pPr>
        <w:numPr>
          <w:ilvl w:val="2"/>
          <w:numId w:val="17"/>
        </w:numPr>
        <w:spacing w:after="28" w:line="292" w:lineRule="auto"/>
        <w:ind w:right="15" w:hanging="360"/>
        <w:rPr>
          <w:rFonts w:cstheme="minorHAnsi"/>
        </w:rPr>
      </w:pPr>
      <w:r w:rsidRPr="007F45FB">
        <w:rPr>
          <w:rFonts w:cstheme="minorHAnsi"/>
        </w:rPr>
        <w:t>Sensory impairments (visual and hearing)</w:t>
      </w:r>
    </w:p>
    <w:p w14:paraId="485695D4" w14:textId="06831329" w:rsidR="00357913" w:rsidRPr="007F45FB" w:rsidRDefault="00357913" w:rsidP="00357913">
      <w:pPr>
        <w:numPr>
          <w:ilvl w:val="2"/>
          <w:numId w:val="17"/>
        </w:numPr>
        <w:spacing w:after="28" w:line="292" w:lineRule="auto"/>
        <w:ind w:right="15" w:hanging="360"/>
        <w:rPr>
          <w:rFonts w:cstheme="minorHAnsi"/>
        </w:rPr>
      </w:pPr>
      <w:r w:rsidRPr="007F45FB">
        <w:rPr>
          <w:rFonts w:cstheme="minorHAnsi"/>
        </w:rPr>
        <w:t>Autism &amp; communication needs</w:t>
      </w:r>
    </w:p>
    <w:p w14:paraId="3CBEB4B1" w14:textId="77777777" w:rsidR="00357913" w:rsidRPr="007F45FB" w:rsidRDefault="00357913" w:rsidP="00357913">
      <w:pPr>
        <w:numPr>
          <w:ilvl w:val="2"/>
          <w:numId w:val="17"/>
        </w:numPr>
        <w:spacing w:after="15" w:line="292" w:lineRule="auto"/>
        <w:ind w:right="15" w:hanging="360"/>
        <w:rPr>
          <w:rFonts w:cstheme="minorHAnsi"/>
        </w:rPr>
      </w:pPr>
      <w:r w:rsidRPr="007F45FB">
        <w:rPr>
          <w:rFonts w:cstheme="minorHAnsi"/>
        </w:rPr>
        <w:t>Learning Difficulties (including Dyslexia, Dyspraxia and Auditory Processing Difficulties)</w:t>
      </w:r>
    </w:p>
    <w:p w14:paraId="7B26B97F" w14:textId="77777777" w:rsidR="00357913" w:rsidRPr="007F45FB" w:rsidRDefault="00357913" w:rsidP="00357913">
      <w:pPr>
        <w:numPr>
          <w:ilvl w:val="2"/>
          <w:numId w:val="17"/>
        </w:numPr>
        <w:spacing w:after="28" w:line="292" w:lineRule="auto"/>
        <w:ind w:right="15" w:hanging="360"/>
        <w:rPr>
          <w:rFonts w:cstheme="minorHAnsi"/>
        </w:rPr>
      </w:pPr>
      <w:r w:rsidRPr="007F45FB">
        <w:rPr>
          <w:rFonts w:cstheme="minorHAnsi"/>
        </w:rPr>
        <w:lastRenderedPageBreak/>
        <w:t>Attention deficit and hyperactivity disorders</w:t>
      </w:r>
    </w:p>
    <w:p w14:paraId="17A73D1E" w14:textId="77777777" w:rsidR="00357913" w:rsidRPr="007F45FB" w:rsidRDefault="00357913" w:rsidP="00357913">
      <w:pPr>
        <w:numPr>
          <w:ilvl w:val="2"/>
          <w:numId w:val="17"/>
        </w:numPr>
        <w:spacing w:after="28" w:line="292" w:lineRule="auto"/>
        <w:ind w:right="15" w:hanging="360"/>
        <w:rPr>
          <w:rFonts w:cstheme="minorHAnsi"/>
        </w:rPr>
      </w:pPr>
      <w:r w:rsidRPr="007F45FB">
        <w:rPr>
          <w:rFonts w:cstheme="minorHAnsi"/>
        </w:rPr>
        <w:t>Medical conditions</w:t>
      </w:r>
    </w:p>
    <w:p w14:paraId="05E064AB" w14:textId="77777777" w:rsidR="00357913" w:rsidRPr="007F45FB" w:rsidRDefault="00357913" w:rsidP="00357913">
      <w:pPr>
        <w:numPr>
          <w:ilvl w:val="2"/>
          <w:numId w:val="17"/>
        </w:numPr>
        <w:spacing w:after="349" w:line="292" w:lineRule="auto"/>
        <w:ind w:right="15" w:hanging="360"/>
        <w:rPr>
          <w:rFonts w:cstheme="minorHAnsi"/>
        </w:rPr>
      </w:pPr>
      <w:r w:rsidRPr="007F45FB">
        <w:rPr>
          <w:rFonts w:cstheme="minorHAnsi"/>
        </w:rPr>
        <w:t>Mental health conditions</w:t>
      </w:r>
    </w:p>
    <w:p w14:paraId="29D96E4D" w14:textId="30B6F75C" w:rsidR="00CA2736" w:rsidRDefault="00CA2736" w:rsidP="003A0575">
      <w:pPr>
        <w:pStyle w:val="1bodycopy10pt"/>
        <w:spacing w:after="0"/>
        <w:jc w:val="both"/>
        <w:rPr>
          <w:rFonts w:asciiTheme="minorHAnsi" w:hAnsiTheme="minorHAnsi" w:cstheme="minorHAnsi"/>
          <w:sz w:val="24"/>
        </w:rPr>
      </w:pPr>
      <w:r w:rsidRPr="007F45FB">
        <w:rPr>
          <w:rFonts w:asciiTheme="minorHAnsi" w:hAnsiTheme="minorHAnsi" w:cstheme="minorHAnsi"/>
          <w:sz w:val="24"/>
        </w:rPr>
        <w:t xml:space="preserve">At our college we strive to create an inclusive teaching environment that offers all students, no </w:t>
      </w:r>
      <w:proofErr w:type="gramStart"/>
      <w:r w:rsidRPr="007F45FB">
        <w:rPr>
          <w:rFonts w:asciiTheme="minorHAnsi" w:hAnsiTheme="minorHAnsi" w:cstheme="minorHAnsi"/>
          <w:sz w:val="24"/>
        </w:rPr>
        <w:t>matter</w:t>
      </w:r>
      <w:proofErr w:type="gramEnd"/>
      <w:r w:rsidRPr="007F45FB">
        <w:rPr>
          <w:rFonts w:asciiTheme="minorHAnsi" w:hAnsiTheme="minorHAnsi" w:cstheme="minorHAnsi"/>
          <w:sz w:val="24"/>
        </w:rPr>
        <w:t xml:space="preserve"> their needs and abilities, a broad, balanced and challenging curriculum. We are committed to offering all students the chance to thrive and fulfil their aspirations. </w:t>
      </w:r>
    </w:p>
    <w:p w14:paraId="1655EC91" w14:textId="77777777" w:rsidR="003A0575" w:rsidRPr="007F45FB" w:rsidRDefault="003A0575" w:rsidP="003A0575">
      <w:pPr>
        <w:pStyle w:val="1bodycopy10pt"/>
        <w:spacing w:after="0"/>
        <w:jc w:val="both"/>
        <w:rPr>
          <w:rFonts w:asciiTheme="minorHAnsi" w:hAnsiTheme="minorHAnsi" w:cstheme="minorHAnsi"/>
          <w:sz w:val="24"/>
        </w:rPr>
      </w:pPr>
    </w:p>
    <w:p w14:paraId="15693E04" w14:textId="3EC2E970" w:rsidR="00CA2736" w:rsidRDefault="00CA2736" w:rsidP="003A0575">
      <w:pPr>
        <w:pStyle w:val="1bodycopy10pt"/>
        <w:spacing w:after="0"/>
        <w:jc w:val="both"/>
        <w:rPr>
          <w:rFonts w:asciiTheme="minorHAnsi" w:hAnsiTheme="minorHAnsi" w:cstheme="minorHAnsi"/>
          <w:sz w:val="24"/>
        </w:rPr>
      </w:pPr>
      <w:r w:rsidRPr="007F45FB">
        <w:rPr>
          <w:rFonts w:asciiTheme="minorHAnsi" w:hAnsiTheme="minorHAnsi" w:cstheme="minorHAnsi"/>
          <w:sz w:val="24"/>
        </w:rPr>
        <w:t>We will achieve this by making reasonable adjustments to teaching, the curriculum and the college environment to make sure that students with SEND are included in all aspects of college life.</w:t>
      </w:r>
    </w:p>
    <w:p w14:paraId="213BB917" w14:textId="77777777" w:rsidR="003A0575" w:rsidRPr="007F45FB" w:rsidRDefault="003A0575" w:rsidP="003A0575">
      <w:pPr>
        <w:pStyle w:val="1bodycopy10pt"/>
        <w:spacing w:after="0"/>
        <w:jc w:val="both"/>
        <w:rPr>
          <w:rFonts w:asciiTheme="minorHAnsi" w:hAnsiTheme="minorHAnsi" w:cstheme="minorHAnsi"/>
          <w:sz w:val="24"/>
        </w:rPr>
      </w:pPr>
    </w:p>
    <w:p w14:paraId="5C9D72AF" w14:textId="2C9D8FC1" w:rsidR="00CA2736" w:rsidRDefault="00CA2736" w:rsidP="003A0575">
      <w:pPr>
        <w:spacing w:after="0" w:line="240" w:lineRule="auto"/>
        <w:jc w:val="both"/>
        <w:rPr>
          <w:rFonts w:cstheme="minorHAnsi"/>
          <w:sz w:val="24"/>
          <w:szCs w:val="24"/>
        </w:rPr>
      </w:pPr>
      <w:r w:rsidRPr="007F45FB">
        <w:rPr>
          <w:rFonts w:cstheme="minorHAnsi"/>
          <w:sz w:val="24"/>
          <w:szCs w:val="24"/>
        </w:rPr>
        <w:t>The college has a culture of high expectations that expects those working with young people with SEND to enable them to develop, learn, participate and achieve the best possible outcomes, whether that is through quality first teaching in terms of high-quality everyday personalised teaching and through reasonable adjustments for a disabled young person or special educational provision for a young person with SEN.</w:t>
      </w:r>
    </w:p>
    <w:p w14:paraId="0E62D3A3" w14:textId="77777777" w:rsidR="003A0575" w:rsidRPr="007F45FB" w:rsidRDefault="003A0575" w:rsidP="003A0575">
      <w:pPr>
        <w:spacing w:after="0" w:line="240" w:lineRule="auto"/>
        <w:jc w:val="both"/>
        <w:rPr>
          <w:rFonts w:cstheme="minorHAnsi"/>
          <w:sz w:val="24"/>
          <w:szCs w:val="24"/>
        </w:rPr>
      </w:pPr>
    </w:p>
    <w:p w14:paraId="1F457D1E" w14:textId="4D78C154" w:rsidR="00CA2736" w:rsidRDefault="00CA2736" w:rsidP="003A0575">
      <w:pPr>
        <w:spacing w:after="0" w:line="240" w:lineRule="auto"/>
        <w:jc w:val="both"/>
        <w:rPr>
          <w:rFonts w:cstheme="minorHAnsi"/>
          <w:sz w:val="24"/>
          <w:szCs w:val="24"/>
        </w:rPr>
      </w:pPr>
      <w:r w:rsidRPr="007F45FB">
        <w:rPr>
          <w:rFonts w:cstheme="minorHAnsi"/>
          <w:sz w:val="24"/>
          <w:szCs w:val="24"/>
        </w:rPr>
        <w:t>Provision for each student with SEND will be carefully managed following the graduated response of ‘Assess, Plan, Do, Review’ process.</w:t>
      </w:r>
    </w:p>
    <w:p w14:paraId="29FED4C0" w14:textId="77777777" w:rsidR="003A0575" w:rsidRPr="007F45FB" w:rsidRDefault="003A0575" w:rsidP="003A0575">
      <w:pPr>
        <w:spacing w:after="0" w:line="240" w:lineRule="auto"/>
        <w:jc w:val="both"/>
        <w:rPr>
          <w:rFonts w:cstheme="minorHAnsi"/>
          <w:sz w:val="24"/>
          <w:szCs w:val="24"/>
        </w:rPr>
      </w:pPr>
    </w:p>
    <w:p w14:paraId="7086C323" w14:textId="42122741" w:rsidR="00F2668E" w:rsidRDefault="00CA2736" w:rsidP="003A0575">
      <w:pPr>
        <w:spacing w:after="0" w:line="240" w:lineRule="auto"/>
        <w:jc w:val="both"/>
        <w:rPr>
          <w:rFonts w:cstheme="minorHAnsi"/>
          <w:sz w:val="24"/>
          <w:szCs w:val="24"/>
        </w:rPr>
      </w:pPr>
      <w:r w:rsidRPr="007F45FB">
        <w:rPr>
          <w:rFonts w:cstheme="minorHAnsi"/>
          <w:sz w:val="24"/>
          <w:szCs w:val="24"/>
        </w:rPr>
        <w:t xml:space="preserve">All teachers are teachers of SEND students. Teaching and supporting students with SEND </w:t>
      </w:r>
      <w:proofErr w:type="gramStart"/>
      <w:r w:rsidRPr="007F45FB">
        <w:rPr>
          <w:rFonts w:cstheme="minorHAnsi"/>
          <w:sz w:val="24"/>
          <w:szCs w:val="24"/>
        </w:rPr>
        <w:t>is</w:t>
      </w:r>
      <w:proofErr w:type="gramEnd"/>
      <w:r w:rsidRPr="007F45FB">
        <w:rPr>
          <w:rFonts w:cstheme="minorHAnsi"/>
          <w:sz w:val="24"/>
          <w:szCs w:val="24"/>
        </w:rPr>
        <w:t xml:space="preserve"> therefore a whole college responsibility, requiring an inclusive response, in the spirit of the college’s core values. Some students’ needs can be met through high quality differentiated quality first teaching and learning and may not require any additional learning </w:t>
      </w:r>
      <w:r w:rsidR="00346062" w:rsidRPr="007F45FB">
        <w:rPr>
          <w:rFonts w:cstheme="minorHAnsi"/>
          <w:sz w:val="24"/>
          <w:szCs w:val="24"/>
        </w:rPr>
        <w:t>support.</w:t>
      </w:r>
    </w:p>
    <w:p w14:paraId="69B1EEBF" w14:textId="77777777" w:rsidR="003A0575" w:rsidRPr="007F45FB" w:rsidRDefault="003A0575" w:rsidP="003A0575">
      <w:pPr>
        <w:spacing w:after="0" w:line="240" w:lineRule="auto"/>
        <w:jc w:val="both"/>
        <w:rPr>
          <w:rFonts w:cstheme="minorHAnsi"/>
          <w:sz w:val="24"/>
          <w:szCs w:val="24"/>
        </w:rPr>
      </w:pPr>
    </w:p>
    <w:p w14:paraId="106F5C09" w14:textId="5EBAC081" w:rsidR="00346062" w:rsidRDefault="00CA2736" w:rsidP="003A0575">
      <w:pPr>
        <w:spacing w:after="0" w:line="240" w:lineRule="auto"/>
        <w:jc w:val="both"/>
        <w:rPr>
          <w:rFonts w:cstheme="minorHAnsi"/>
          <w:sz w:val="24"/>
          <w:szCs w:val="24"/>
        </w:rPr>
      </w:pPr>
      <w:r w:rsidRPr="007F45FB">
        <w:rPr>
          <w:rFonts w:cstheme="minorHAnsi"/>
          <w:sz w:val="24"/>
          <w:szCs w:val="24"/>
        </w:rPr>
        <w:t xml:space="preserve">At </w:t>
      </w:r>
      <w:r w:rsidR="00357913" w:rsidRPr="007F45FB">
        <w:rPr>
          <w:rFonts w:cstheme="minorHAnsi"/>
          <w:sz w:val="24"/>
          <w:szCs w:val="24"/>
        </w:rPr>
        <w:t>The Sixth Form Bolton experienced</w:t>
      </w:r>
      <w:r w:rsidRPr="007F45FB">
        <w:rPr>
          <w:rFonts w:cstheme="minorHAnsi"/>
          <w:sz w:val="24"/>
          <w:szCs w:val="24"/>
        </w:rPr>
        <w:t xml:space="preserve">, dedicated staff provide additional learning support to students, as required. The </w:t>
      </w:r>
      <w:r w:rsidR="00357913" w:rsidRPr="007F45FB">
        <w:rPr>
          <w:rFonts w:cstheme="minorHAnsi"/>
          <w:sz w:val="24"/>
          <w:szCs w:val="24"/>
        </w:rPr>
        <w:t xml:space="preserve">Learning </w:t>
      </w:r>
      <w:r w:rsidR="00346062" w:rsidRPr="007F45FB">
        <w:rPr>
          <w:rFonts w:cstheme="minorHAnsi"/>
          <w:sz w:val="24"/>
          <w:szCs w:val="24"/>
        </w:rPr>
        <w:t>Services</w:t>
      </w:r>
      <w:r w:rsidRPr="007F45FB">
        <w:rPr>
          <w:rFonts w:cstheme="minorHAnsi"/>
          <w:sz w:val="24"/>
          <w:szCs w:val="24"/>
        </w:rPr>
        <w:t xml:space="preserve"> team includes </w:t>
      </w:r>
      <w:r w:rsidR="00346062" w:rsidRPr="007F45FB">
        <w:rPr>
          <w:rFonts w:cstheme="minorHAnsi"/>
          <w:sz w:val="24"/>
          <w:szCs w:val="24"/>
        </w:rPr>
        <w:t xml:space="preserve">a Learning Services Co-Ordinator who </w:t>
      </w:r>
      <w:r w:rsidR="00636380" w:rsidRPr="007F45FB">
        <w:rPr>
          <w:rFonts w:cstheme="minorHAnsi"/>
          <w:sz w:val="24"/>
          <w:szCs w:val="24"/>
        </w:rPr>
        <w:t>oversees</w:t>
      </w:r>
      <w:r w:rsidR="00346062" w:rsidRPr="007F45FB">
        <w:rPr>
          <w:rFonts w:cstheme="minorHAnsi"/>
          <w:sz w:val="24"/>
          <w:szCs w:val="24"/>
        </w:rPr>
        <w:t xml:space="preserve"> the Learning Services </w:t>
      </w:r>
      <w:r w:rsidR="00636380" w:rsidRPr="007F45FB">
        <w:rPr>
          <w:rFonts w:cstheme="minorHAnsi"/>
          <w:sz w:val="24"/>
          <w:szCs w:val="24"/>
        </w:rPr>
        <w:t>Assistants</w:t>
      </w:r>
      <w:r w:rsidR="00346062" w:rsidRPr="007F45FB">
        <w:rPr>
          <w:rFonts w:cstheme="minorHAnsi"/>
          <w:sz w:val="24"/>
          <w:szCs w:val="24"/>
        </w:rPr>
        <w:t xml:space="preserve"> </w:t>
      </w:r>
      <w:r w:rsidR="00636380" w:rsidRPr="007F45FB">
        <w:rPr>
          <w:rFonts w:cstheme="minorHAnsi"/>
          <w:sz w:val="24"/>
          <w:szCs w:val="24"/>
        </w:rPr>
        <w:t xml:space="preserve">and ensures they provide the relevant support for all those with a SEND need who requires support. The Learning Service Assistants support students in their classes where this is needed. The is an Exam Access Co-Ordinator who ensures that students are assessed to get the appropriate access provision for their exams </w:t>
      </w:r>
      <w:proofErr w:type="gramStart"/>
      <w:r w:rsidR="00636380" w:rsidRPr="007F45FB">
        <w:rPr>
          <w:rFonts w:cstheme="minorHAnsi"/>
          <w:sz w:val="24"/>
          <w:szCs w:val="24"/>
        </w:rPr>
        <w:t>and also</w:t>
      </w:r>
      <w:proofErr w:type="gramEnd"/>
      <w:r w:rsidR="00636380" w:rsidRPr="007F45FB">
        <w:rPr>
          <w:rFonts w:cstheme="minorHAnsi"/>
          <w:sz w:val="24"/>
          <w:szCs w:val="24"/>
        </w:rPr>
        <w:t xml:space="preserve"> works with students on a </w:t>
      </w:r>
      <w:proofErr w:type="gramStart"/>
      <w:r w:rsidR="00636380" w:rsidRPr="007F45FB">
        <w:rPr>
          <w:rFonts w:cstheme="minorHAnsi"/>
          <w:sz w:val="24"/>
          <w:szCs w:val="24"/>
        </w:rPr>
        <w:t>one to one</w:t>
      </w:r>
      <w:proofErr w:type="gramEnd"/>
      <w:r w:rsidR="00636380" w:rsidRPr="007F45FB">
        <w:rPr>
          <w:rFonts w:cstheme="minorHAnsi"/>
          <w:sz w:val="24"/>
          <w:szCs w:val="24"/>
        </w:rPr>
        <w:t xml:space="preserve"> basis or with small groups. A Mental Health Co-Ordinator who oversees the mental health provision and the mentor programme and</w:t>
      </w:r>
      <w:r w:rsidR="00346062" w:rsidRPr="007F45FB">
        <w:rPr>
          <w:rFonts w:cstheme="minorHAnsi"/>
          <w:sz w:val="24"/>
          <w:szCs w:val="24"/>
        </w:rPr>
        <w:t xml:space="preserve"> there is a college Counselling Service to support students with emotional needs and mental health difficulties. </w:t>
      </w:r>
    </w:p>
    <w:p w14:paraId="32528D04" w14:textId="77777777" w:rsidR="00A704D6" w:rsidRPr="007F45FB" w:rsidRDefault="00A704D6" w:rsidP="003A0575">
      <w:pPr>
        <w:spacing w:after="0" w:line="240" w:lineRule="auto"/>
        <w:jc w:val="both"/>
        <w:rPr>
          <w:rFonts w:cstheme="minorHAnsi"/>
          <w:sz w:val="24"/>
          <w:szCs w:val="24"/>
        </w:rPr>
      </w:pPr>
    </w:p>
    <w:p w14:paraId="48F67CE6" w14:textId="077CA86C" w:rsidR="00CA2736" w:rsidRDefault="00636380" w:rsidP="003A0575">
      <w:pPr>
        <w:spacing w:after="0" w:line="240" w:lineRule="auto"/>
        <w:jc w:val="both"/>
        <w:rPr>
          <w:rFonts w:cstheme="minorHAnsi"/>
          <w:sz w:val="24"/>
          <w:szCs w:val="24"/>
        </w:rPr>
      </w:pPr>
      <w:r w:rsidRPr="007F45FB">
        <w:rPr>
          <w:rFonts w:cstheme="minorHAnsi"/>
          <w:sz w:val="24"/>
          <w:szCs w:val="24"/>
        </w:rPr>
        <w:t xml:space="preserve">The Learning Services </w:t>
      </w:r>
      <w:r w:rsidR="00CA2736" w:rsidRPr="007F45FB">
        <w:rPr>
          <w:rFonts w:cstheme="minorHAnsi"/>
          <w:sz w:val="24"/>
          <w:szCs w:val="24"/>
        </w:rPr>
        <w:t xml:space="preserve">team is based </w:t>
      </w:r>
      <w:r w:rsidRPr="007F45FB">
        <w:rPr>
          <w:rFonts w:cstheme="minorHAnsi"/>
          <w:sz w:val="24"/>
          <w:szCs w:val="24"/>
        </w:rPr>
        <w:t>on the 2</w:t>
      </w:r>
      <w:r w:rsidRPr="007F45FB">
        <w:rPr>
          <w:rFonts w:cstheme="minorHAnsi"/>
          <w:sz w:val="24"/>
          <w:szCs w:val="24"/>
          <w:vertAlign w:val="superscript"/>
        </w:rPr>
        <w:t>nd</w:t>
      </w:r>
      <w:r w:rsidRPr="007F45FB">
        <w:rPr>
          <w:rFonts w:cstheme="minorHAnsi"/>
          <w:sz w:val="24"/>
          <w:szCs w:val="24"/>
        </w:rPr>
        <w:t xml:space="preserve"> floor of the</w:t>
      </w:r>
      <w:r w:rsidR="00CA2736" w:rsidRPr="007F45FB">
        <w:rPr>
          <w:rFonts w:cstheme="minorHAnsi"/>
          <w:sz w:val="24"/>
          <w:szCs w:val="24"/>
        </w:rPr>
        <w:t xml:space="preserve"> college building. All students are welcome to speak to a member of the team if they have any concerns. If a parent/carer feels that support may be needed at </w:t>
      </w:r>
      <w:r w:rsidRPr="007F45FB">
        <w:rPr>
          <w:rFonts w:cstheme="minorHAnsi"/>
          <w:sz w:val="24"/>
          <w:szCs w:val="24"/>
        </w:rPr>
        <w:t>The Sixth Form Bolton</w:t>
      </w:r>
      <w:r w:rsidR="00CA2736" w:rsidRPr="007F45FB">
        <w:rPr>
          <w:rFonts w:cstheme="minorHAnsi"/>
          <w:sz w:val="24"/>
          <w:szCs w:val="24"/>
        </w:rPr>
        <w:t xml:space="preserve">, they should contact the </w:t>
      </w:r>
      <w:r w:rsidRPr="007F45FB">
        <w:rPr>
          <w:rFonts w:cstheme="minorHAnsi"/>
          <w:sz w:val="24"/>
          <w:szCs w:val="24"/>
        </w:rPr>
        <w:t xml:space="preserve">Learning Services </w:t>
      </w:r>
      <w:r w:rsidR="00CA2736" w:rsidRPr="007F45FB">
        <w:rPr>
          <w:rFonts w:cstheme="minorHAnsi"/>
          <w:sz w:val="24"/>
          <w:szCs w:val="24"/>
        </w:rPr>
        <w:t>team on 012</w:t>
      </w:r>
      <w:r w:rsidRPr="007F45FB">
        <w:rPr>
          <w:rFonts w:cstheme="minorHAnsi"/>
          <w:sz w:val="24"/>
          <w:szCs w:val="24"/>
        </w:rPr>
        <w:t>04 846215</w:t>
      </w:r>
      <w:r w:rsidR="00CA2736" w:rsidRPr="007F45FB">
        <w:rPr>
          <w:rFonts w:cstheme="minorHAnsi"/>
          <w:sz w:val="24"/>
          <w:szCs w:val="24"/>
        </w:rPr>
        <w:t xml:space="preserve">, or email </w:t>
      </w:r>
      <w:hyperlink r:id="rId14" w:history="1">
        <w:r w:rsidR="003A0575" w:rsidRPr="003D2B36">
          <w:rPr>
            <w:rStyle w:val="Hyperlink"/>
            <w:rFonts w:cstheme="minorHAnsi"/>
            <w:sz w:val="24"/>
            <w:szCs w:val="24"/>
          </w:rPr>
          <w:t>LearningServices@bolton-sfc.ac.uk</w:t>
        </w:r>
      </w:hyperlink>
    </w:p>
    <w:p w14:paraId="15894FD6" w14:textId="77777777" w:rsidR="00A704D6" w:rsidRDefault="00A704D6" w:rsidP="003A0575">
      <w:pPr>
        <w:spacing w:after="0" w:line="240" w:lineRule="auto"/>
        <w:jc w:val="both"/>
        <w:rPr>
          <w:rFonts w:cstheme="minorHAnsi"/>
          <w:sz w:val="24"/>
          <w:szCs w:val="24"/>
        </w:rPr>
      </w:pPr>
    </w:p>
    <w:p w14:paraId="49906BE2" w14:textId="59CCDF3F" w:rsidR="00CA2736" w:rsidRPr="007F45FB" w:rsidRDefault="00CA2736" w:rsidP="003A0575">
      <w:pPr>
        <w:spacing w:after="0" w:line="240" w:lineRule="auto"/>
        <w:jc w:val="both"/>
        <w:rPr>
          <w:rFonts w:cstheme="minorHAnsi"/>
          <w:sz w:val="24"/>
          <w:szCs w:val="24"/>
        </w:rPr>
      </w:pPr>
      <w:r w:rsidRPr="007F45FB">
        <w:rPr>
          <w:rFonts w:cstheme="minorHAnsi"/>
          <w:sz w:val="24"/>
          <w:szCs w:val="24"/>
        </w:rPr>
        <w:t xml:space="preserve">Some students may only require monitoring by the Learning </w:t>
      </w:r>
      <w:r w:rsidR="00636380" w:rsidRPr="007F45FB">
        <w:rPr>
          <w:rFonts w:cstheme="minorHAnsi"/>
          <w:sz w:val="24"/>
          <w:szCs w:val="24"/>
        </w:rPr>
        <w:t>Services</w:t>
      </w:r>
      <w:r w:rsidRPr="007F45FB">
        <w:rPr>
          <w:rFonts w:cstheme="minorHAnsi"/>
          <w:sz w:val="24"/>
          <w:szCs w:val="24"/>
        </w:rPr>
        <w:t xml:space="preserve"> team, with minimum levels of support and/or reasonable adjustments in terms of exam access arrangements. Other students may require more specialised, regular support, either in-class or out-of-class support, </w:t>
      </w:r>
      <w:proofErr w:type="gramStart"/>
      <w:r w:rsidRPr="007F45FB">
        <w:rPr>
          <w:rFonts w:cstheme="minorHAnsi"/>
          <w:sz w:val="24"/>
          <w:szCs w:val="24"/>
        </w:rPr>
        <w:t>in order to</w:t>
      </w:r>
      <w:proofErr w:type="gramEnd"/>
      <w:r w:rsidRPr="007F45FB">
        <w:rPr>
          <w:rFonts w:cstheme="minorHAnsi"/>
          <w:sz w:val="24"/>
          <w:szCs w:val="24"/>
        </w:rPr>
        <w:t xml:space="preserve"> meet their needs.</w:t>
      </w:r>
    </w:p>
    <w:p w14:paraId="35B2D020" w14:textId="68D542C1" w:rsidR="00CA2736" w:rsidRDefault="00CA2736" w:rsidP="003A0575">
      <w:pPr>
        <w:spacing w:after="0" w:line="240" w:lineRule="auto"/>
        <w:jc w:val="both"/>
        <w:rPr>
          <w:rFonts w:cstheme="minorHAnsi"/>
          <w:sz w:val="24"/>
          <w:szCs w:val="24"/>
        </w:rPr>
      </w:pPr>
      <w:r w:rsidRPr="007F45FB">
        <w:rPr>
          <w:rFonts w:cstheme="minorHAnsi"/>
          <w:sz w:val="24"/>
          <w:szCs w:val="24"/>
        </w:rPr>
        <w:lastRenderedPageBreak/>
        <w:t xml:space="preserve">Throughout the planning and provision of support, </w:t>
      </w:r>
      <w:r w:rsidR="00DE0D7E" w:rsidRPr="007F45FB">
        <w:rPr>
          <w:rFonts w:cstheme="minorHAnsi"/>
          <w:sz w:val="24"/>
          <w:szCs w:val="24"/>
        </w:rPr>
        <w:t xml:space="preserve">and monitoring of this provision, </w:t>
      </w:r>
      <w:r w:rsidRPr="007F45FB">
        <w:rPr>
          <w:rFonts w:cstheme="minorHAnsi"/>
          <w:sz w:val="24"/>
          <w:szCs w:val="24"/>
        </w:rPr>
        <w:t>the young person will be provided with information to enable them to be fully involved in all decisions. With the student’s consent, parents/carers will be involved in decisions. An advocate may be involved, where necessary, to provide information, guidance and to support the student in their decision-making process or on-going support.</w:t>
      </w:r>
    </w:p>
    <w:p w14:paraId="5920495C" w14:textId="77777777" w:rsidR="00A704D6" w:rsidRPr="007F45FB" w:rsidRDefault="00A704D6" w:rsidP="003A0575">
      <w:pPr>
        <w:spacing w:after="0" w:line="240" w:lineRule="auto"/>
        <w:jc w:val="both"/>
        <w:rPr>
          <w:rFonts w:cstheme="minorHAnsi"/>
          <w:sz w:val="24"/>
          <w:szCs w:val="24"/>
        </w:rPr>
      </w:pPr>
    </w:p>
    <w:p w14:paraId="25FD22B0" w14:textId="77777777" w:rsidR="00DE0D7E" w:rsidRPr="007F45FB" w:rsidRDefault="00DE0D7E" w:rsidP="003A0575">
      <w:pPr>
        <w:spacing w:after="0" w:line="240" w:lineRule="auto"/>
        <w:rPr>
          <w:rFonts w:cstheme="minorHAnsi"/>
          <w:b/>
          <w:sz w:val="24"/>
          <w:szCs w:val="24"/>
        </w:rPr>
      </w:pPr>
    </w:p>
    <w:p w14:paraId="57962170" w14:textId="61954CB5" w:rsidR="00CA2736" w:rsidRDefault="00CA2736" w:rsidP="003A0575">
      <w:pPr>
        <w:spacing w:after="0" w:line="240" w:lineRule="auto"/>
        <w:rPr>
          <w:rFonts w:cstheme="minorHAnsi"/>
          <w:b/>
          <w:sz w:val="24"/>
          <w:szCs w:val="24"/>
        </w:rPr>
      </w:pPr>
      <w:r w:rsidRPr="007F45FB">
        <w:rPr>
          <w:rFonts w:cstheme="minorHAnsi"/>
          <w:b/>
          <w:sz w:val="24"/>
          <w:szCs w:val="24"/>
        </w:rPr>
        <w:t xml:space="preserve"> Admissions and </w:t>
      </w:r>
      <w:r w:rsidR="00C9790B">
        <w:rPr>
          <w:rFonts w:cstheme="minorHAnsi"/>
          <w:b/>
          <w:sz w:val="24"/>
          <w:szCs w:val="24"/>
        </w:rPr>
        <w:t>T</w:t>
      </w:r>
      <w:r w:rsidRPr="007F45FB">
        <w:rPr>
          <w:rFonts w:cstheme="minorHAnsi"/>
          <w:b/>
          <w:sz w:val="24"/>
          <w:szCs w:val="24"/>
        </w:rPr>
        <w:t>ransition</w:t>
      </w:r>
    </w:p>
    <w:p w14:paraId="2FE69BFF" w14:textId="77777777" w:rsidR="00A704D6" w:rsidRPr="007F45FB" w:rsidRDefault="00A704D6" w:rsidP="003A0575">
      <w:pPr>
        <w:spacing w:after="0" w:line="240" w:lineRule="auto"/>
        <w:rPr>
          <w:rFonts w:cstheme="minorHAnsi"/>
          <w:b/>
          <w:sz w:val="24"/>
          <w:szCs w:val="24"/>
        </w:rPr>
      </w:pPr>
    </w:p>
    <w:p w14:paraId="358D9BDB" w14:textId="4EBC5BBF" w:rsidR="00CA2736" w:rsidRDefault="00DE0D7E" w:rsidP="00C2065F">
      <w:pPr>
        <w:spacing w:after="0" w:line="240" w:lineRule="auto"/>
        <w:jc w:val="both"/>
        <w:rPr>
          <w:rFonts w:cstheme="minorHAnsi"/>
          <w:sz w:val="24"/>
          <w:szCs w:val="24"/>
        </w:rPr>
      </w:pPr>
      <w:r w:rsidRPr="007F45FB">
        <w:rPr>
          <w:rFonts w:cstheme="minorHAnsi"/>
          <w:sz w:val="24"/>
          <w:szCs w:val="24"/>
        </w:rPr>
        <w:t xml:space="preserve">The Sixth Form Bolton </w:t>
      </w:r>
      <w:r w:rsidR="00CA2736" w:rsidRPr="007F45FB">
        <w:rPr>
          <w:rFonts w:cstheme="minorHAnsi"/>
          <w:sz w:val="24"/>
          <w:szCs w:val="24"/>
        </w:rPr>
        <w:t>is committed to welcoming all students who meet the published entry requirements. It is recognised that some applicants, due to exceptional circumstances, may not have the opportunity to undertake GCSE exams in the standard way and consequently may not be expected to achieve the minimum entry requirements</w:t>
      </w:r>
      <w:r w:rsidRPr="007F45FB">
        <w:rPr>
          <w:rFonts w:cstheme="minorHAnsi"/>
          <w:sz w:val="24"/>
          <w:szCs w:val="24"/>
        </w:rPr>
        <w:t>.</w:t>
      </w:r>
      <w:r w:rsidR="00CA2736" w:rsidRPr="007F45FB">
        <w:rPr>
          <w:rFonts w:cstheme="minorHAnsi"/>
          <w:sz w:val="24"/>
          <w:szCs w:val="24"/>
        </w:rPr>
        <w:t xml:space="preserve">  The process for dealing with exceptional enrolments is outlined in the Admissions Policy, available on the college website</w:t>
      </w:r>
      <w:r w:rsidR="00036BAF">
        <w:rPr>
          <w:rFonts w:cstheme="minorHAnsi"/>
          <w:sz w:val="24"/>
          <w:szCs w:val="24"/>
        </w:rPr>
        <w:t>.</w:t>
      </w:r>
    </w:p>
    <w:p w14:paraId="0EADC97C" w14:textId="77777777" w:rsidR="00A704D6" w:rsidRPr="007F45FB" w:rsidRDefault="00A704D6" w:rsidP="003A0575">
      <w:pPr>
        <w:spacing w:after="0" w:line="240" w:lineRule="auto"/>
        <w:rPr>
          <w:rFonts w:cstheme="minorHAnsi"/>
          <w:sz w:val="24"/>
          <w:szCs w:val="24"/>
        </w:rPr>
      </w:pPr>
    </w:p>
    <w:p w14:paraId="353C774D" w14:textId="3F1C5769" w:rsidR="00CA2736" w:rsidRDefault="00CA2736" w:rsidP="003A0575">
      <w:pPr>
        <w:spacing w:after="0" w:line="240" w:lineRule="auto"/>
        <w:jc w:val="both"/>
        <w:rPr>
          <w:rFonts w:cstheme="minorHAnsi"/>
          <w:sz w:val="24"/>
          <w:szCs w:val="24"/>
        </w:rPr>
      </w:pPr>
      <w:r w:rsidRPr="007F45FB">
        <w:rPr>
          <w:rFonts w:cstheme="minorHAnsi"/>
          <w:sz w:val="24"/>
          <w:szCs w:val="24"/>
        </w:rPr>
        <w:t xml:space="preserve">The college will provide clear, comprehensive, accessible and up-to-date information about the provision available to support young people with special educational needs and/or disabilities. This information will be available to young people and their families on the college website and through the local </w:t>
      </w:r>
      <w:proofErr w:type="gramStart"/>
      <w:r w:rsidRPr="007F45FB">
        <w:rPr>
          <w:rFonts w:cstheme="minorHAnsi"/>
          <w:sz w:val="24"/>
          <w:szCs w:val="24"/>
        </w:rPr>
        <w:t>authorities</w:t>
      </w:r>
      <w:proofErr w:type="gramEnd"/>
      <w:r w:rsidRPr="007F45FB">
        <w:rPr>
          <w:rFonts w:cstheme="minorHAnsi"/>
          <w:sz w:val="24"/>
          <w:szCs w:val="24"/>
        </w:rPr>
        <w:t xml:space="preserve"> local offer. </w:t>
      </w:r>
    </w:p>
    <w:p w14:paraId="64AFA33B" w14:textId="77777777" w:rsidR="00A704D6" w:rsidRPr="007F45FB" w:rsidRDefault="00A704D6" w:rsidP="003A0575">
      <w:pPr>
        <w:spacing w:after="0" w:line="240" w:lineRule="auto"/>
        <w:jc w:val="both"/>
        <w:rPr>
          <w:rFonts w:cstheme="minorHAnsi"/>
          <w:sz w:val="24"/>
          <w:szCs w:val="24"/>
        </w:rPr>
      </w:pPr>
    </w:p>
    <w:p w14:paraId="6BB9A3E8" w14:textId="256F9C43" w:rsidR="00CA2736" w:rsidRDefault="00CA2736" w:rsidP="003A0575">
      <w:pPr>
        <w:spacing w:after="0" w:line="240" w:lineRule="auto"/>
        <w:jc w:val="both"/>
        <w:rPr>
          <w:rFonts w:cstheme="minorHAnsi"/>
          <w:sz w:val="24"/>
          <w:szCs w:val="24"/>
        </w:rPr>
      </w:pPr>
      <w:r w:rsidRPr="007F45FB">
        <w:rPr>
          <w:rFonts w:cstheme="minorHAnsi"/>
          <w:sz w:val="24"/>
          <w:szCs w:val="24"/>
        </w:rPr>
        <w:t>Young people will receive confidential and impartial information, advice and guidance to support them in making decisions about their programme of study, support needs and the outcomes they wish to achieve.</w:t>
      </w:r>
      <w:r w:rsidR="00DE0D7E" w:rsidRPr="007F45FB">
        <w:rPr>
          <w:rFonts w:cstheme="minorHAnsi"/>
          <w:sz w:val="24"/>
          <w:szCs w:val="24"/>
        </w:rPr>
        <w:t xml:space="preserve"> This can take place before they apply or throughout any stage thereafter.</w:t>
      </w:r>
    </w:p>
    <w:p w14:paraId="01B30923" w14:textId="77777777" w:rsidR="00A704D6" w:rsidRPr="007F45FB" w:rsidRDefault="00A704D6" w:rsidP="003A0575">
      <w:pPr>
        <w:spacing w:after="0" w:line="240" w:lineRule="auto"/>
        <w:jc w:val="both"/>
        <w:rPr>
          <w:rFonts w:cstheme="minorHAnsi"/>
          <w:sz w:val="24"/>
          <w:szCs w:val="24"/>
        </w:rPr>
      </w:pPr>
    </w:p>
    <w:p w14:paraId="4BD1DA71" w14:textId="6AF11FF2" w:rsidR="00CA2736" w:rsidRDefault="00CA2736" w:rsidP="003A0575">
      <w:pPr>
        <w:spacing w:after="0" w:line="240" w:lineRule="auto"/>
        <w:jc w:val="both"/>
        <w:rPr>
          <w:rFonts w:cstheme="minorHAnsi"/>
          <w:sz w:val="24"/>
          <w:szCs w:val="24"/>
        </w:rPr>
      </w:pPr>
      <w:r w:rsidRPr="007F45FB">
        <w:rPr>
          <w:rFonts w:cstheme="minorHAnsi"/>
          <w:sz w:val="24"/>
          <w:szCs w:val="24"/>
        </w:rPr>
        <w:t>All applicants will have the opportunities before enrolment, at entry and at subsequent points, to d</w:t>
      </w:r>
      <w:r w:rsidR="00DE0D7E" w:rsidRPr="007F45FB">
        <w:rPr>
          <w:rFonts w:cstheme="minorHAnsi"/>
          <w:sz w:val="24"/>
          <w:szCs w:val="24"/>
        </w:rPr>
        <w:t xml:space="preserve">isclose or declare </w:t>
      </w:r>
      <w:r w:rsidRPr="007F45FB">
        <w:rPr>
          <w:rFonts w:cstheme="minorHAnsi"/>
          <w:sz w:val="24"/>
          <w:szCs w:val="24"/>
        </w:rPr>
        <w:t xml:space="preserve">whether they have a learning need, a disability or a medical condition. If a student makes a declaration </w:t>
      </w:r>
      <w:r w:rsidR="00DE0D7E" w:rsidRPr="007F45FB">
        <w:rPr>
          <w:rFonts w:cstheme="minorHAnsi"/>
          <w:sz w:val="24"/>
          <w:szCs w:val="24"/>
        </w:rPr>
        <w:t>a member of the Learning Services team</w:t>
      </w:r>
      <w:r w:rsidRPr="007F45FB">
        <w:rPr>
          <w:rFonts w:cstheme="minorHAnsi"/>
          <w:sz w:val="24"/>
          <w:szCs w:val="24"/>
        </w:rPr>
        <w:t xml:space="preserve"> will </w:t>
      </w:r>
      <w:proofErr w:type="gramStart"/>
      <w:r w:rsidRPr="007F45FB">
        <w:rPr>
          <w:rFonts w:cstheme="minorHAnsi"/>
          <w:sz w:val="24"/>
          <w:szCs w:val="24"/>
        </w:rPr>
        <w:t>make contact with</w:t>
      </w:r>
      <w:proofErr w:type="gramEnd"/>
      <w:r w:rsidRPr="007F45FB">
        <w:rPr>
          <w:rFonts w:cstheme="minorHAnsi"/>
          <w:sz w:val="24"/>
          <w:szCs w:val="24"/>
        </w:rPr>
        <w:t xml:space="preserve"> the student and their parent(s)/carer(s) to assess how their support needs will be met. Any further assessments will be differentiated and proportionate to the likely level of SEND.</w:t>
      </w:r>
    </w:p>
    <w:p w14:paraId="01760CFD" w14:textId="77777777" w:rsidR="006C05FF" w:rsidRDefault="006C05FF" w:rsidP="003A0575">
      <w:pPr>
        <w:spacing w:after="0" w:line="240" w:lineRule="auto"/>
        <w:jc w:val="both"/>
        <w:rPr>
          <w:rFonts w:cstheme="minorHAnsi"/>
          <w:sz w:val="24"/>
          <w:szCs w:val="24"/>
        </w:rPr>
      </w:pPr>
    </w:p>
    <w:p w14:paraId="0F83D1CF" w14:textId="006C5B22" w:rsidR="003B598E" w:rsidRDefault="006C05FF" w:rsidP="003A0575">
      <w:pPr>
        <w:spacing w:after="0" w:line="240" w:lineRule="auto"/>
        <w:jc w:val="both"/>
        <w:rPr>
          <w:rFonts w:cstheme="minorHAnsi"/>
          <w:sz w:val="24"/>
          <w:szCs w:val="24"/>
        </w:rPr>
      </w:pPr>
      <w:r w:rsidRPr="006C05FF">
        <w:rPr>
          <w:rFonts w:cstheme="minorHAnsi"/>
          <w:sz w:val="24"/>
          <w:szCs w:val="24"/>
        </w:rPr>
        <w:t>Students with an Education Health and Care Plan (EHCP) from a local authority are encouraged to declare their need upon application or via their local authority through an official consultation. Students will be interviewed the Head of Learning Services as soon as their status is known, through which an initial plan for their support will be created. In the case of a late entry or where no local authority consultation has taken place, local authorities are contacted so that the EHCP can be amended to indicate that The Sixth Form Bolton is the chosen placement for the student.</w:t>
      </w:r>
    </w:p>
    <w:p w14:paraId="56F54ADE" w14:textId="77777777" w:rsidR="00A704D6" w:rsidRPr="007F45FB" w:rsidRDefault="00A704D6" w:rsidP="003A0575">
      <w:pPr>
        <w:spacing w:after="0" w:line="240" w:lineRule="auto"/>
        <w:jc w:val="both"/>
        <w:rPr>
          <w:rFonts w:cstheme="minorHAnsi"/>
          <w:sz w:val="24"/>
          <w:szCs w:val="24"/>
        </w:rPr>
      </w:pPr>
    </w:p>
    <w:p w14:paraId="4CB5EEE7" w14:textId="5529F810" w:rsidR="00CA2736" w:rsidRDefault="00CA2736" w:rsidP="003A0575">
      <w:pPr>
        <w:spacing w:after="0" w:line="240" w:lineRule="auto"/>
        <w:jc w:val="both"/>
        <w:rPr>
          <w:rFonts w:cstheme="minorHAnsi"/>
          <w:sz w:val="24"/>
          <w:szCs w:val="24"/>
        </w:rPr>
      </w:pPr>
      <w:r w:rsidRPr="007F45FB">
        <w:rPr>
          <w:rFonts w:cstheme="minorHAnsi"/>
          <w:sz w:val="24"/>
          <w:szCs w:val="24"/>
        </w:rPr>
        <w:t xml:space="preserve">The college has an information sharing agreement with partner high schools, </w:t>
      </w:r>
      <w:proofErr w:type="gramStart"/>
      <w:r w:rsidR="00DE0D7E" w:rsidRPr="007F45FB">
        <w:rPr>
          <w:rFonts w:cstheme="minorHAnsi"/>
          <w:sz w:val="24"/>
          <w:szCs w:val="24"/>
        </w:rPr>
        <w:t>as long as</w:t>
      </w:r>
      <w:proofErr w:type="gramEnd"/>
      <w:r w:rsidR="00DE0D7E" w:rsidRPr="007F45FB">
        <w:rPr>
          <w:rFonts w:cstheme="minorHAnsi"/>
          <w:sz w:val="24"/>
          <w:szCs w:val="24"/>
        </w:rPr>
        <w:t xml:space="preserve"> there is consent from the young person, </w:t>
      </w:r>
      <w:r w:rsidRPr="007F45FB">
        <w:rPr>
          <w:rFonts w:cstheme="minorHAnsi"/>
          <w:sz w:val="24"/>
          <w:szCs w:val="24"/>
        </w:rPr>
        <w:t>so that we can be best prepared to meet each student’s individual needs and ensure a successful transition into college life.</w:t>
      </w:r>
    </w:p>
    <w:p w14:paraId="69621800" w14:textId="77777777" w:rsidR="00A704D6" w:rsidRPr="007F45FB" w:rsidRDefault="00A704D6" w:rsidP="003A0575">
      <w:pPr>
        <w:spacing w:after="0" w:line="240" w:lineRule="auto"/>
        <w:jc w:val="both"/>
        <w:rPr>
          <w:rFonts w:cstheme="minorHAnsi"/>
          <w:sz w:val="24"/>
          <w:szCs w:val="24"/>
        </w:rPr>
      </w:pPr>
    </w:p>
    <w:p w14:paraId="230AAF63" w14:textId="0649E177" w:rsidR="00CA2736" w:rsidRPr="007F45FB" w:rsidRDefault="00CA2736" w:rsidP="003A0575">
      <w:pPr>
        <w:spacing w:after="0" w:line="240" w:lineRule="auto"/>
        <w:jc w:val="both"/>
        <w:rPr>
          <w:rFonts w:cstheme="minorHAnsi"/>
          <w:sz w:val="24"/>
          <w:szCs w:val="24"/>
        </w:rPr>
      </w:pPr>
      <w:r w:rsidRPr="007F45FB">
        <w:rPr>
          <w:rFonts w:cstheme="minorHAnsi"/>
          <w:sz w:val="24"/>
          <w:szCs w:val="24"/>
        </w:rPr>
        <w:lastRenderedPageBreak/>
        <w:t xml:space="preserve">During the admissions process, a key member of the </w:t>
      </w:r>
      <w:r w:rsidR="00DE0D7E" w:rsidRPr="007F45FB">
        <w:rPr>
          <w:rFonts w:cstheme="minorHAnsi"/>
          <w:sz w:val="24"/>
          <w:szCs w:val="24"/>
        </w:rPr>
        <w:t xml:space="preserve">Learning Services </w:t>
      </w:r>
      <w:r w:rsidRPr="007F45FB">
        <w:rPr>
          <w:rFonts w:cstheme="minorHAnsi"/>
          <w:sz w:val="24"/>
          <w:szCs w:val="24"/>
        </w:rPr>
        <w:t>team with</w:t>
      </w:r>
      <w:r w:rsidR="00DE0D7E" w:rsidRPr="007F45FB">
        <w:rPr>
          <w:rFonts w:cstheme="minorHAnsi"/>
          <w:sz w:val="24"/>
          <w:szCs w:val="24"/>
        </w:rPr>
        <w:t xml:space="preserve"> </w:t>
      </w:r>
      <w:r w:rsidRPr="007F45FB">
        <w:rPr>
          <w:rFonts w:cstheme="minorHAnsi"/>
          <w:sz w:val="24"/>
          <w:szCs w:val="24"/>
        </w:rPr>
        <w:t>responsibility for transition will liaise with local authorities and health and social care professionals to make sure that needs of students are effectively identified and supported.</w:t>
      </w:r>
    </w:p>
    <w:p w14:paraId="6BF721AF" w14:textId="60BB17AC" w:rsidR="00CA2736" w:rsidRDefault="00CA2736" w:rsidP="003A0575">
      <w:pPr>
        <w:spacing w:after="0" w:line="240" w:lineRule="auto"/>
        <w:jc w:val="both"/>
        <w:rPr>
          <w:rFonts w:cstheme="minorHAnsi"/>
          <w:sz w:val="24"/>
          <w:szCs w:val="24"/>
        </w:rPr>
      </w:pPr>
      <w:r w:rsidRPr="007F45FB">
        <w:rPr>
          <w:rFonts w:cstheme="minorHAnsi"/>
          <w:sz w:val="24"/>
          <w:szCs w:val="24"/>
        </w:rPr>
        <w:t>A ‘tell us once’ approach is used throughout the admission process so that families and young people do not have to repeat the same information unnecessarily.</w:t>
      </w:r>
    </w:p>
    <w:p w14:paraId="6B8AF717" w14:textId="77777777" w:rsidR="00A704D6" w:rsidRPr="007F45FB" w:rsidRDefault="00A704D6" w:rsidP="003A0575">
      <w:pPr>
        <w:spacing w:after="0" w:line="240" w:lineRule="auto"/>
        <w:jc w:val="both"/>
        <w:rPr>
          <w:rFonts w:cstheme="minorHAnsi"/>
          <w:sz w:val="24"/>
          <w:szCs w:val="24"/>
        </w:rPr>
      </w:pPr>
    </w:p>
    <w:p w14:paraId="02D423AD" w14:textId="569D0AD8" w:rsidR="00CA2736" w:rsidRPr="007F45FB" w:rsidRDefault="00DE0D7E" w:rsidP="003A0575">
      <w:pPr>
        <w:spacing w:after="0" w:line="240" w:lineRule="auto"/>
        <w:jc w:val="both"/>
        <w:rPr>
          <w:rFonts w:cstheme="minorHAnsi"/>
          <w:sz w:val="24"/>
          <w:szCs w:val="24"/>
        </w:rPr>
      </w:pPr>
      <w:r w:rsidRPr="007F45FB">
        <w:rPr>
          <w:rFonts w:cstheme="minorHAnsi"/>
          <w:sz w:val="24"/>
          <w:szCs w:val="24"/>
        </w:rPr>
        <w:t>The Sixth Form Bolton</w:t>
      </w:r>
      <w:r w:rsidR="00CA2736" w:rsidRPr="007F45FB">
        <w:rPr>
          <w:rFonts w:cstheme="minorHAnsi"/>
          <w:sz w:val="24"/>
          <w:szCs w:val="24"/>
        </w:rPr>
        <w:t xml:space="preserve"> provides information, advice and guidance to support all students to access appropriate study programmes and make well-informed choices which lead to positive progression. Students with SEND will be provided with additional support as required, such </w:t>
      </w:r>
      <w:proofErr w:type="gramStart"/>
      <w:r w:rsidR="00CA2736" w:rsidRPr="007F45FB">
        <w:rPr>
          <w:rFonts w:cstheme="minorHAnsi"/>
          <w:sz w:val="24"/>
          <w:szCs w:val="24"/>
        </w:rPr>
        <w:t>as;</w:t>
      </w:r>
      <w:proofErr w:type="gramEnd"/>
    </w:p>
    <w:p w14:paraId="51EF89C0" w14:textId="77777777" w:rsidR="0051082D" w:rsidRPr="00DA0320" w:rsidRDefault="0051082D" w:rsidP="00CA2736">
      <w:pPr>
        <w:rPr>
          <w:rFonts w:cstheme="minorHAnsi"/>
          <w:sz w:val="24"/>
          <w:szCs w:val="24"/>
        </w:rPr>
      </w:pPr>
    </w:p>
    <w:p w14:paraId="1F6942F2" w14:textId="23C49371" w:rsidR="00CA2736" w:rsidRPr="00DA0320" w:rsidRDefault="00DE0D7E" w:rsidP="00C2065F">
      <w:pPr>
        <w:pStyle w:val="ListParagraph"/>
        <w:numPr>
          <w:ilvl w:val="0"/>
          <w:numId w:val="20"/>
        </w:numPr>
        <w:spacing w:after="0" w:line="360" w:lineRule="auto"/>
        <w:ind w:left="425" w:hanging="357"/>
        <w:rPr>
          <w:rFonts w:cstheme="minorHAnsi"/>
          <w:sz w:val="24"/>
          <w:szCs w:val="24"/>
        </w:rPr>
      </w:pPr>
      <w:r w:rsidRPr="00DA0320">
        <w:rPr>
          <w:rFonts w:cstheme="minorHAnsi"/>
          <w:sz w:val="24"/>
          <w:szCs w:val="24"/>
        </w:rPr>
        <w:t xml:space="preserve">A Learning Services </w:t>
      </w:r>
      <w:r w:rsidR="00CA2736" w:rsidRPr="00DA0320">
        <w:rPr>
          <w:rFonts w:cstheme="minorHAnsi"/>
          <w:sz w:val="24"/>
          <w:szCs w:val="24"/>
        </w:rPr>
        <w:t>key worker assigned to support with transition</w:t>
      </w:r>
    </w:p>
    <w:p w14:paraId="243A0001" w14:textId="3EA40825" w:rsidR="00CA2736" w:rsidRPr="00DA0320" w:rsidRDefault="00CA2736" w:rsidP="00C2065F">
      <w:pPr>
        <w:pStyle w:val="ListParagraph"/>
        <w:numPr>
          <w:ilvl w:val="0"/>
          <w:numId w:val="20"/>
        </w:numPr>
        <w:spacing w:after="0" w:line="360" w:lineRule="auto"/>
        <w:ind w:left="425" w:hanging="357"/>
        <w:rPr>
          <w:rFonts w:cstheme="minorHAnsi"/>
          <w:sz w:val="24"/>
          <w:szCs w:val="24"/>
        </w:rPr>
      </w:pPr>
      <w:r w:rsidRPr="00DA0320">
        <w:rPr>
          <w:rFonts w:cstheme="minorHAnsi"/>
          <w:sz w:val="24"/>
          <w:szCs w:val="24"/>
        </w:rPr>
        <w:t xml:space="preserve">Support </w:t>
      </w:r>
      <w:r w:rsidR="00DE0D7E" w:rsidRPr="00DA0320">
        <w:rPr>
          <w:rFonts w:cstheme="minorHAnsi"/>
          <w:sz w:val="24"/>
          <w:szCs w:val="24"/>
        </w:rPr>
        <w:t>during admissions</w:t>
      </w:r>
      <w:r w:rsidRPr="00DA0320">
        <w:rPr>
          <w:rFonts w:cstheme="minorHAnsi"/>
          <w:sz w:val="24"/>
          <w:szCs w:val="24"/>
        </w:rPr>
        <w:t xml:space="preserve"> interview</w:t>
      </w:r>
    </w:p>
    <w:p w14:paraId="601EF8C8" w14:textId="6CB0123D" w:rsidR="00CA2736" w:rsidRPr="00DA0320" w:rsidRDefault="00CA2736" w:rsidP="00C2065F">
      <w:pPr>
        <w:pStyle w:val="ListParagraph"/>
        <w:numPr>
          <w:ilvl w:val="0"/>
          <w:numId w:val="20"/>
        </w:numPr>
        <w:spacing w:after="0" w:line="360" w:lineRule="auto"/>
        <w:ind w:left="425" w:hanging="357"/>
        <w:rPr>
          <w:rFonts w:cstheme="minorHAnsi"/>
          <w:sz w:val="24"/>
          <w:szCs w:val="24"/>
        </w:rPr>
      </w:pPr>
      <w:r w:rsidRPr="00DA0320">
        <w:rPr>
          <w:rFonts w:cstheme="minorHAnsi"/>
          <w:sz w:val="24"/>
          <w:szCs w:val="24"/>
        </w:rPr>
        <w:t>Support during subject taster sessions</w:t>
      </w:r>
    </w:p>
    <w:p w14:paraId="1F3B095E" w14:textId="7C1A4222" w:rsidR="00CA2736" w:rsidRPr="00DA0320" w:rsidRDefault="00CA2736" w:rsidP="00C2065F">
      <w:pPr>
        <w:pStyle w:val="ListParagraph"/>
        <w:numPr>
          <w:ilvl w:val="0"/>
          <w:numId w:val="20"/>
        </w:numPr>
        <w:spacing w:after="0" w:line="360" w:lineRule="auto"/>
        <w:ind w:left="425" w:hanging="357"/>
        <w:rPr>
          <w:rFonts w:cstheme="minorHAnsi"/>
          <w:sz w:val="24"/>
          <w:szCs w:val="24"/>
        </w:rPr>
      </w:pPr>
      <w:r w:rsidRPr="00DA0320">
        <w:rPr>
          <w:rFonts w:cstheme="minorHAnsi"/>
          <w:sz w:val="24"/>
          <w:szCs w:val="24"/>
        </w:rPr>
        <w:t>Support during New Student Day</w:t>
      </w:r>
    </w:p>
    <w:p w14:paraId="36E32687" w14:textId="070A3BFB" w:rsidR="00CA2736" w:rsidRDefault="00CA2736" w:rsidP="00C2065F">
      <w:pPr>
        <w:pStyle w:val="ListParagraph"/>
        <w:numPr>
          <w:ilvl w:val="0"/>
          <w:numId w:val="20"/>
        </w:numPr>
        <w:spacing w:after="0" w:line="360" w:lineRule="auto"/>
        <w:ind w:left="425" w:hanging="357"/>
        <w:rPr>
          <w:rFonts w:cstheme="minorHAnsi"/>
          <w:sz w:val="24"/>
          <w:szCs w:val="24"/>
        </w:rPr>
      </w:pPr>
      <w:r w:rsidRPr="00DA0320">
        <w:rPr>
          <w:rFonts w:cstheme="minorHAnsi"/>
          <w:sz w:val="24"/>
          <w:szCs w:val="24"/>
        </w:rPr>
        <w:t>Transition visits</w:t>
      </w:r>
      <w:r w:rsidR="000A5749">
        <w:rPr>
          <w:rFonts w:cstheme="minorHAnsi"/>
          <w:sz w:val="24"/>
          <w:szCs w:val="24"/>
        </w:rPr>
        <w:t xml:space="preserve"> to</w:t>
      </w:r>
      <w:r w:rsidR="00607C02">
        <w:rPr>
          <w:rFonts w:cstheme="minorHAnsi"/>
          <w:sz w:val="24"/>
          <w:szCs w:val="24"/>
        </w:rPr>
        <w:t xml:space="preserve"> the young </w:t>
      </w:r>
      <w:proofErr w:type="gramStart"/>
      <w:r w:rsidR="00607C02">
        <w:rPr>
          <w:rFonts w:cstheme="minorHAnsi"/>
          <w:sz w:val="24"/>
          <w:szCs w:val="24"/>
        </w:rPr>
        <w:t>persons</w:t>
      </w:r>
      <w:proofErr w:type="gramEnd"/>
      <w:r w:rsidR="000A5749">
        <w:rPr>
          <w:rFonts w:cstheme="minorHAnsi"/>
          <w:sz w:val="24"/>
          <w:szCs w:val="24"/>
        </w:rPr>
        <w:t xml:space="preserve"> school</w:t>
      </w:r>
    </w:p>
    <w:p w14:paraId="27E75467" w14:textId="59DFA1C4" w:rsidR="000A5749" w:rsidRPr="00DA0320" w:rsidRDefault="000A5749" w:rsidP="00C2065F">
      <w:pPr>
        <w:pStyle w:val="ListParagraph"/>
        <w:numPr>
          <w:ilvl w:val="0"/>
          <w:numId w:val="20"/>
        </w:numPr>
        <w:spacing w:after="0" w:line="360" w:lineRule="auto"/>
        <w:ind w:left="425" w:hanging="357"/>
        <w:rPr>
          <w:rFonts w:cstheme="minorHAnsi"/>
          <w:sz w:val="24"/>
          <w:szCs w:val="24"/>
        </w:rPr>
      </w:pPr>
      <w:r>
        <w:rPr>
          <w:rFonts w:cstheme="minorHAnsi"/>
          <w:sz w:val="24"/>
          <w:szCs w:val="24"/>
        </w:rPr>
        <w:t>Transition visits to the college</w:t>
      </w:r>
    </w:p>
    <w:p w14:paraId="4349D88B" w14:textId="63771624" w:rsidR="00CA2736" w:rsidRPr="00DA0320" w:rsidRDefault="00CA2736" w:rsidP="00C2065F">
      <w:pPr>
        <w:pStyle w:val="ListParagraph"/>
        <w:numPr>
          <w:ilvl w:val="0"/>
          <w:numId w:val="20"/>
        </w:numPr>
        <w:spacing w:after="0" w:line="360" w:lineRule="auto"/>
        <w:ind w:left="425" w:hanging="357"/>
        <w:rPr>
          <w:rFonts w:cstheme="minorHAnsi"/>
          <w:sz w:val="24"/>
          <w:szCs w:val="24"/>
        </w:rPr>
      </w:pPr>
      <w:r w:rsidRPr="00DA0320">
        <w:rPr>
          <w:rFonts w:cstheme="minorHAnsi"/>
          <w:sz w:val="24"/>
          <w:szCs w:val="24"/>
        </w:rPr>
        <w:t>Bespoke transition activities</w:t>
      </w:r>
    </w:p>
    <w:p w14:paraId="03051BA0" w14:textId="5B0D847A" w:rsidR="00CA2736" w:rsidRPr="00DA0320" w:rsidRDefault="00CA2736" w:rsidP="00C2065F">
      <w:pPr>
        <w:pStyle w:val="ListParagraph"/>
        <w:numPr>
          <w:ilvl w:val="0"/>
          <w:numId w:val="20"/>
        </w:numPr>
        <w:spacing w:after="0" w:line="360" w:lineRule="auto"/>
        <w:ind w:left="425" w:hanging="357"/>
        <w:rPr>
          <w:rFonts w:cstheme="minorHAnsi"/>
          <w:sz w:val="24"/>
          <w:szCs w:val="24"/>
        </w:rPr>
      </w:pPr>
      <w:r w:rsidRPr="00DA0320">
        <w:rPr>
          <w:rFonts w:cstheme="minorHAnsi"/>
          <w:sz w:val="24"/>
          <w:szCs w:val="24"/>
        </w:rPr>
        <w:t xml:space="preserve">An individual enrolment meeting with a member of </w:t>
      </w:r>
      <w:r w:rsidR="00DE0D7E" w:rsidRPr="00DA0320">
        <w:rPr>
          <w:rFonts w:cstheme="minorHAnsi"/>
          <w:sz w:val="24"/>
          <w:szCs w:val="24"/>
        </w:rPr>
        <w:t xml:space="preserve">pastoral </w:t>
      </w:r>
      <w:r w:rsidRPr="00DA0320">
        <w:rPr>
          <w:rFonts w:cstheme="minorHAnsi"/>
          <w:sz w:val="24"/>
          <w:szCs w:val="24"/>
        </w:rPr>
        <w:t xml:space="preserve">team, to ensure the right study </w:t>
      </w:r>
      <w:r w:rsidR="00C2065F" w:rsidRPr="00DA0320">
        <w:rPr>
          <w:rFonts w:cstheme="minorHAnsi"/>
          <w:sz w:val="24"/>
          <w:szCs w:val="24"/>
        </w:rPr>
        <w:t>p</w:t>
      </w:r>
      <w:r w:rsidRPr="00DA0320">
        <w:rPr>
          <w:rFonts w:cstheme="minorHAnsi"/>
          <w:sz w:val="24"/>
          <w:szCs w:val="24"/>
        </w:rPr>
        <w:t>rogramme and support is in place</w:t>
      </w:r>
      <w:r w:rsidR="00DE0D7E" w:rsidRPr="00DA0320">
        <w:rPr>
          <w:rFonts w:cstheme="minorHAnsi"/>
          <w:sz w:val="24"/>
          <w:szCs w:val="24"/>
        </w:rPr>
        <w:t>.</w:t>
      </w:r>
    </w:p>
    <w:p w14:paraId="0C5C0DC6" w14:textId="77777777" w:rsidR="00DE0D7E" w:rsidRPr="00DA0320" w:rsidRDefault="00DE0D7E" w:rsidP="00CA2736">
      <w:pPr>
        <w:rPr>
          <w:rFonts w:cstheme="minorHAnsi"/>
          <w:sz w:val="24"/>
          <w:szCs w:val="24"/>
        </w:rPr>
      </w:pPr>
    </w:p>
    <w:p w14:paraId="76017568" w14:textId="0263D8FD" w:rsidR="00CA2736" w:rsidRPr="00C9790B" w:rsidRDefault="00CA2736" w:rsidP="00CA2736">
      <w:pPr>
        <w:rPr>
          <w:rFonts w:cstheme="minorHAnsi"/>
          <w:b/>
          <w:bCs/>
          <w:sz w:val="24"/>
          <w:szCs w:val="24"/>
        </w:rPr>
      </w:pPr>
      <w:r w:rsidRPr="00C9790B">
        <w:rPr>
          <w:rFonts w:cstheme="minorHAnsi"/>
          <w:b/>
          <w:bCs/>
          <w:sz w:val="24"/>
          <w:szCs w:val="24"/>
        </w:rPr>
        <w:t xml:space="preserve">Assessing </w:t>
      </w:r>
      <w:r w:rsidR="00C9790B">
        <w:rPr>
          <w:rFonts w:cstheme="minorHAnsi"/>
          <w:b/>
          <w:bCs/>
          <w:sz w:val="24"/>
          <w:szCs w:val="24"/>
        </w:rPr>
        <w:t>W</w:t>
      </w:r>
      <w:r w:rsidRPr="00C9790B">
        <w:rPr>
          <w:rFonts w:cstheme="minorHAnsi"/>
          <w:b/>
          <w:bCs/>
          <w:sz w:val="24"/>
          <w:szCs w:val="24"/>
        </w:rPr>
        <w:t xml:space="preserve">hat </w:t>
      </w:r>
      <w:r w:rsidR="00C9790B">
        <w:rPr>
          <w:rFonts w:cstheme="minorHAnsi"/>
          <w:b/>
          <w:bCs/>
          <w:sz w:val="24"/>
          <w:szCs w:val="24"/>
        </w:rPr>
        <w:t>S</w:t>
      </w:r>
      <w:r w:rsidRPr="00C9790B">
        <w:rPr>
          <w:rFonts w:cstheme="minorHAnsi"/>
          <w:b/>
          <w:bCs/>
          <w:sz w:val="24"/>
          <w:szCs w:val="24"/>
        </w:rPr>
        <w:t xml:space="preserve">upport is </w:t>
      </w:r>
      <w:r w:rsidR="00C9790B">
        <w:rPr>
          <w:rFonts w:cstheme="minorHAnsi"/>
          <w:b/>
          <w:bCs/>
          <w:sz w:val="24"/>
          <w:szCs w:val="24"/>
        </w:rPr>
        <w:t>N</w:t>
      </w:r>
      <w:r w:rsidRPr="00C9790B">
        <w:rPr>
          <w:rFonts w:cstheme="minorHAnsi"/>
          <w:b/>
          <w:bCs/>
          <w:sz w:val="24"/>
          <w:szCs w:val="24"/>
        </w:rPr>
        <w:t>eeded</w:t>
      </w:r>
    </w:p>
    <w:p w14:paraId="3101FE09" w14:textId="61B5D1EA" w:rsidR="00CA2736" w:rsidRPr="00780E2A" w:rsidRDefault="00CA2736" w:rsidP="00C2065F">
      <w:pPr>
        <w:jc w:val="both"/>
        <w:rPr>
          <w:rFonts w:cstheme="minorHAnsi"/>
          <w:sz w:val="24"/>
          <w:szCs w:val="24"/>
        </w:rPr>
      </w:pPr>
      <w:r w:rsidRPr="00780E2A">
        <w:rPr>
          <w:rFonts w:cstheme="minorHAnsi"/>
          <w:sz w:val="24"/>
          <w:szCs w:val="24"/>
        </w:rPr>
        <w:t xml:space="preserve">Where a student is identified as having SEND, the </w:t>
      </w:r>
      <w:r w:rsidR="008621CF" w:rsidRPr="00780E2A">
        <w:rPr>
          <w:rFonts w:cstheme="minorHAnsi"/>
          <w:sz w:val="24"/>
          <w:szCs w:val="24"/>
        </w:rPr>
        <w:t>Learning Service Coordinator</w:t>
      </w:r>
      <w:r w:rsidRPr="00780E2A">
        <w:rPr>
          <w:rFonts w:cstheme="minorHAnsi"/>
          <w:sz w:val="24"/>
          <w:szCs w:val="24"/>
        </w:rPr>
        <w:t xml:space="preserve"> will bring together a</w:t>
      </w:r>
      <w:r w:rsidR="0064367F" w:rsidRPr="00780E2A">
        <w:rPr>
          <w:rFonts w:cstheme="minorHAnsi"/>
          <w:sz w:val="24"/>
          <w:szCs w:val="24"/>
        </w:rPr>
        <w:t>ny</w:t>
      </w:r>
      <w:r w:rsidRPr="00780E2A">
        <w:rPr>
          <w:rFonts w:cstheme="minorHAnsi"/>
          <w:sz w:val="24"/>
          <w:szCs w:val="24"/>
        </w:rPr>
        <w:t xml:space="preserve"> relevant information from school, </w:t>
      </w:r>
      <w:r w:rsidR="0064367F" w:rsidRPr="00780E2A">
        <w:rPr>
          <w:rFonts w:cstheme="minorHAnsi"/>
          <w:sz w:val="24"/>
          <w:szCs w:val="24"/>
        </w:rPr>
        <w:t>the young person</w:t>
      </w:r>
      <w:r w:rsidRPr="00780E2A">
        <w:rPr>
          <w:rFonts w:cstheme="minorHAnsi"/>
          <w:sz w:val="24"/>
          <w:szCs w:val="24"/>
        </w:rPr>
        <w:t>, from parent(s)/carer(s), from those working with the student and from any screening test or assessment that has been carried out.</w:t>
      </w:r>
    </w:p>
    <w:p w14:paraId="433EA4A7" w14:textId="77777777" w:rsidR="00F849CC" w:rsidRDefault="00F849CC" w:rsidP="00C2065F">
      <w:pPr>
        <w:jc w:val="both"/>
        <w:rPr>
          <w:rFonts w:cstheme="minorHAnsi"/>
          <w:sz w:val="24"/>
          <w:szCs w:val="24"/>
        </w:rPr>
      </w:pPr>
      <w:r w:rsidRPr="00F849CC">
        <w:rPr>
          <w:rFonts w:cstheme="minorHAnsi"/>
          <w:sz w:val="24"/>
          <w:szCs w:val="24"/>
        </w:rPr>
        <w:t>All support plans will consider the student’s aspirations for the future, the evidence of need, the nature of the support, the expected outcomes of the support and a date for reviewing the support.</w:t>
      </w:r>
    </w:p>
    <w:p w14:paraId="7F523F4E" w14:textId="7FC1A75D" w:rsidR="00CA2736" w:rsidRDefault="00D1442E" w:rsidP="00C2065F">
      <w:pPr>
        <w:jc w:val="both"/>
        <w:rPr>
          <w:rFonts w:cstheme="minorHAnsi"/>
          <w:sz w:val="24"/>
          <w:szCs w:val="24"/>
        </w:rPr>
      </w:pPr>
      <w:r w:rsidRPr="00780E2A">
        <w:rPr>
          <w:rFonts w:cstheme="minorHAnsi"/>
          <w:sz w:val="24"/>
          <w:szCs w:val="24"/>
        </w:rPr>
        <w:t>Any p</w:t>
      </w:r>
      <w:r w:rsidR="00CA2736" w:rsidRPr="00780E2A">
        <w:rPr>
          <w:rFonts w:cstheme="minorHAnsi"/>
          <w:sz w:val="24"/>
          <w:szCs w:val="24"/>
        </w:rPr>
        <w:t xml:space="preserve">lans will be developed with the student, who may be accompanied to the planning meeting by a parent(s)/carer(s), an advocate or other supporter. The support and intervention will be selected to meet the student’s needs and aspirations. Support will be aimed at promoting student independence and enabling the student to make good progress towards employment and/or higher education, independent living, good health and participating in the community. Examples of support </w:t>
      </w:r>
      <w:proofErr w:type="gramStart"/>
      <w:r w:rsidR="00CA2736" w:rsidRPr="00780E2A">
        <w:rPr>
          <w:rFonts w:cstheme="minorHAnsi"/>
          <w:sz w:val="24"/>
          <w:szCs w:val="24"/>
        </w:rPr>
        <w:t>include;</w:t>
      </w:r>
      <w:proofErr w:type="gramEnd"/>
    </w:p>
    <w:p w14:paraId="6FAF2A04" w14:textId="77777777" w:rsidR="00857B5B" w:rsidRDefault="00857B5B" w:rsidP="00C2065F">
      <w:pPr>
        <w:jc w:val="both"/>
        <w:rPr>
          <w:rFonts w:cstheme="minorHAnsi"/>
          <w:sz w:val="24"/>
          <w:szCs w:val="24"/>
        </w:rPr>
      </w:pPr>
    </w:p>
    <w:p w14:paraId="4B4B39E1" w14:textId="77777777" w:rsidR="00857B5B" w:rsidRPr="00780E2A" w:rsidRDefault="00857B5B" w:rsidP="00C2065F">
      <w:pPr>
        <w:jc w:val="both"/>
        <w:rPr>
          <w:rFonts w:cstheme="minorHAnsi"/>
          <w:sz w:val="24"/>
          <w:szCs w:val="24"/>
        </w:rPr>
      </w:pPr>
    </w:p>
    <w:p w14:paraId="327F20DF" w14:textId="77777777" w:rsidR="00B373F6" w:rsidRPr="00780E2A" w:rsidRDefault="00B373F6" w:rsidP="00C2065F">
      <w:pPr>
        <w:jc w:val="both"/>
        <w:rPr>
          <w:rFonts w:cstheme="minorHAnsi"/>
          <w:sz w:val="24"/>
          <w:szCs w:val="24"/>
        </w:rPr>
      </w:pPr>
    </w:p>
    <w:p w14:paraId="1153A154" w14:textId="010E2A86" w:rsidR="00CA2736" w:rsidRPr="00571F86" w:rsidRDefault="00CA2736" w:rsidP="00857B5B">
      <w:pPr>
        <w:pStyle w:val="ListParagraph"/>
        <w:numPr>
          <w:ilvl w:val="0"/>
          <w:numId w:val="24"/>
        </w:numPr>
        <w:spacing w:after="0" w:line="360" w:lineRule="auto"/>
        <w:ind w:left="284"/>
        <w:rPr>
          <w:rFonts w:cstheme="minorHAnsi"/>
          <w:sz w:val="24"/>
          <w:szCs w:val="24"/>
        </w:rPr>
      </w:pPr>
      <w:r w:rsidRPr="00571F86">
        <w:rPr>
          <w:rFonts w:cstheme="minorHAnsi"/>
          <w:sz w:val="24"/>
          <w:szCs w:val="24"/>
        </w:rPr>
        <w:t xml:space="preserve">Allocation of </w:t>
      </w:r>
      <w:r w:rsidR="00571F86" w:rsidRPr="00571F86">
        <w:rPr>
          <w:rFonts w:cstheme="minorHAnsi"/>
          <w:sz w:val="24"/>
          <w:szCs w:val="24"/>
        </w:rPr>
        <w:t>a</w:t>
      </w:r>
      <w:r w:rsidRPr="00571F86">
        <w:rPr>
          <w:rFonts w:cstheme="minorHAnsi"/>
          <w:sz w:val="24"/>
          <w:szCs w:val="24"/>
        </w:rPr>
        <w:t xml:space="preserve"> </w:t>
      </w:r>
      <w:r w:rsidR="00380057" w:rsidRPr="00571F86">
        <w:rPr>
          <w:rFonts w:cstheme="minorHAnsi"/>
          <w:sz w:val="24"/>
          <w:szCs w:val="24"/>
        </w:rPr>
        <w:t xml:space="preserve">Learning Services </w:t>
      </w:r>
      <w:r w:rsidRPr="00571F86">
        <w:rPr>
          <w:rFonts w:cstheme="minorHAnsi"/>
          <w:sz w:val="24"/>
          <w:szCs w:val="24"/>
        </w:rPr>
        <w:t>Key Worker to monitor progress</w:t>
      </w:r>
    </w:p>
    <w:p w14:paraId="6AFD7891" w14:textId="77777777" w:rsidR="00571F86" w:rsidRPr="00571F86" w:rsidRDefault="00571F86" w:rsidP="00857B5B">
      <w:pPr>
        <w:pStyle w:val="ListParagraph"/>
        <w:numPr>
          <w:ilvl w:val="0"/>
          <w:numId w:val="24"/>
        </w:numPr>
        <w:spacing w:after="0" w:line="360" w:lineRule="auto"/>
        <w:ind w:left="284"/>
        <w:rPr>
          <w:rFonts w:cstheme="minorHAnsi"/>
          <w:sz w:val="24"/>
          <w:szCs w:val="24"/>
        </w:rPr>
      </w:pPr>
      <w:r w:rsidRPr="00571F86">
        <w:rPr>
          <w:rFonts w:cstheme="minorHAnsi"/>
          <w:sz w:val="24"/>
          <w:szCs w:val="24"/>
        </w:rPr>
        <w:t>In-class support</w:t>
      </w:r>
    </w:p>
    <w:p w14:paraId="5060CF15" w14:textId="2F3BB687" w:rsidR="00CA2736" w:rsidRPr="00571F86" w:rsidRDefault="00CA2736" w:rsidP="00857B5B">
      <w:pPr>
        <w:pStyle w:val="ListParagraph"/>
        <w:numPr>
          <w:ilvl w:val="0"/>
          <w:numId w:val="24"/>
        </w:numPr>
        <w:spacing w:after="0" w:line="360" w:lineRule="auto"/>
        <w:ind w:left="284"/>
        <w:rPr>
          <w:rFonts w:cstheme="minorHAnsi"/>
          <w:sz w:val="24"/>
          <w:szCs w:val="24"/>
        </w:rPr>
      </w:pPr>
      <w:r w:rsidRPr="00571F86">
        <w:rPr>
          <w:rFonts w:cstheme="minorHAnsi"/>
          <w:sz w:val="24"/>
          <w:szCs w:val="24"/>
        </w:rPr>
        <w:t>Assistive technology</w:t>
      </w:r>
    </w:p>
    <w:p w14:paraId="2CF541FB" w14:textId="6C46971E" w:rsidR="00CA2736" w:rsidRPr="00571F86" w:rsidRDefault="00CA2736" w:rsidP="00857B5B">
      <w:pPr>
        <w:pStyle w:val="ListParagraph"/>
        <w:numPr>
          <w:ilvl w:val="0"/>
          <w:numId w:val="24"/>
        </w:numPr>
        <w:spacing w:after="0" w:line="360" w:lineRule="auto"/>
        <w:ind w:left="284"/>
        <w:rPr>
          <w:rFonts w:cstheme="minorHAnsi"/>
          <w:sz w:val="24"/>
          <w:szCs w:val="24"/>
        </w:rPr>
      </w:pPr>
      <w:r w:rsidRPr="00571F86">
        <w:rPr>
          <w:rFonts w:cstheme="minorHAnsi"/>
          <w:sz w:val="24"/>
          <w:szCs w:val="24"/>
        </w:rPr>
        <w:t>Specialist tuition</w:t>
      </w:r>
    </w:p>
    <w:p w14:paraId="57F0FC7E" w14:textId="51FF96D8" w:rsidR="00CA2736" w:rsidRPr="00571F86" w:rsidRDefault="00CA2736" w:rsidP="00571F86">
      <w:pPr>
        <w:pStyle w:val="ListParagraph"/>
        <w:numPr>
          <w:ilvl w:val="0"/>
          <w:numId w:val="24"/>
        </w:numPr>
        <w:spacing w:after="0" w:line="360" w:lineRule="auto"/>
        <w:ind w:left="284"/>
        <w:rPr>
          <w:rFonts w:cstheme="minorHAnsi"/>
          <w:sz w:val="24"/>
          <w:szCs w:val="24"/>
        </w:rPr>
      </w:pPr>
      <w:r w:rsidRPr="00571F86">
        <w:rPr>
          <w:rFonts w:cstheme="minorHAnsi"/>
          <w:sz w:val="24"/>
          <w:szCs w:val="24"/>
        </w:rPr>
        <w:t>Notetaker</w:t>
      </w:r>
    </w:p>
    <w:p w14:paraId="70E51934" w14:textId="53A482B2" w:rsidR="00CA2736" w:rsidRPr="00571F86" w:rsidRDefault="00CA2736" w:rsidP="00571F86">
      <w:pPr>
        <w:pStyle w:val="ListParagraph"/>
        <w:numPr>
          <w:ilvl w:val="0"/>
          <w:numId w:val="24"/>
        </w:numPr>
        <w:spacing w:after="0" w:line="360" w:lineRule="auto"/>
        <w:ind w:left="284"/>
        <w:rPr>
          <w:rFonts w:cstheme="minorHAnsi"/>
          <w:sz w:val="24"/>
          <w:szCs w:val="24"/>
        </w:rPr>
      </w:pPr>
      <w:r w:rsidRPr="00571F86">
        <w:rPr>
          <w:rFonts w:cstheme="minorHAnsi"/>
          <w:sz w:val="24"/>
          <w:szCs w:val="24"/>
        </w:rPr>
        <w:t>One-to-one and small group support</w:t>
      </w:r>
    </w:p>
    <w:p w14:paraId="5D6B80A9" w14:textId="4C3141F0" w:rsidR="00CA2736" w:rsidRPr="00571F86" w:rsidRDefault="00CA2736" w:rsidP="00571F86">
      <w:pPr>
        <w:pStyle w:val="ListParagraph"/>
        <w:numPr>
          <w:ilvl w:val="0"/>
          <w:numId w:val="24"/>
        </w:numPr>
        <w:spacing w:after="0" w:line="360" w:lineRule="auto"/>
        <w:ind w:left="284"/>
        <w:rPr>
          <w:rFonts w:cstheme="minorHAnsi"/>
          <w:sz w:val="24"/>
          <w:szCs w:val="24"/>
        </w:rPr>
      </w:pPr>
      <w:r w:rsidRPr="00571F86">
        <w:rPr>
          <w:rFonts w:cstheme="minorHAnsi"/>
          <w:sz w:val="24"/>
          <w:szCs w:val="24"/>
        </w:rPr>
        <w:t>Health care plan and/or Personal Emergency Evacuation Plan (PEEP)</w:t>
      </w:r>
    </w:p>
    <w:p w14:paraId="5A4A3FCD" w14:textId="6A956769" w:rsidR="00CA2736" w:rsidRPr="00571F86" w:rsidRDefault="00CA2736" w:rsidP="00571F86">
      <w:pPr>
        <w:pStyle w:val="ListParagraph"/>
        <w:numPr>
          <w:ilvl w:val="0"/>
          <w:numId w:val="24"/>
        </w:numPr>
        <w:spacing w:after="0" w:line="360" w:lineRule="auto"/>
        <w:ind w:left="284"/>
        <w:rPr>
          <w:rFonts w:cstheme="minorHAnsi"/>
          <w:sz w:val="24"/>
          <w:szCs w:val="24"/>
        </w:rPr>
      </w:pPr>
      <w:r w:rsidRPr="00571F86">
        <w:rPr>
          <w:rFonts w:cstheme="minorHAnsi"/>
          <w:sz w:val="24"/>
          <w:szCs w:val="24"/>
        </w:rPr>
        <w:t xml:space="preserve">Accessible information </w:t>
      </w:r>
    </w:p>
    <w:p w14:paraId="6D7E93A8" w14:textId="0A13DDD0" w:rsidR="00CA2736" w:rsidRPr="00571F86" w:rsidRDefault="00CA2736" w:rsidP="00571F86">
      <w:pPr>
        <w:pStyle w:val="ListParagraph"/>
        <w:numPr>
          <w:ilvl w:val="0"/>
          <w:numId w:val="24"/>
        </w:numPr>
        <w:spacing w:after="0" w:line="360" w:lineRule="auto"/>
        <w:ind w:left="284"/>
        <w:rPr>
          <w:rFonts w:cstheme="minorHAnsi"/>
          <w:sz w:val="24"/>
          <w:szCs w:val="24"/>
        </w:rPr>
      </w:pPr>
      <w:r w:rsidRPr="00571F86">
        <w:rPr>
          <w:rFonts w:cstheme="minorHAnsi"/>
          <w:sz w:val="24"/>
          <w:szCs w:val="24"/>
        </w:rPr>
        <w:t>Fitness to study/Maintaining Learning Contracts</w:t>
      </w:r>
    </w:p>
    <w:p w14:paraId="2BF389BF" w14:textId="76FBE0B9" w:rsidR="00CA2736" w:rsidRDefault="00CA2736" w:rsidP="00571F86">
      <w:pPr>
        <w:pStyle w:val="ListParagraph"/>
        <w:numPr>
          <w:ilvl w:val="0"/>
          <w:numId w:val="24"/>
        </w:numPr>
        <w:spacing w:after="0" w:line="360" w:lineRule="auto"/>
        <w:ind w:left="284"/>
        <w:rPr>
          <w:rFonts w:cstheme="minorHAnsi"/>
          <w:sz w:val="24"/>
          <w:szCs w:val="24"/>
        </w:rPr>
      </w:pPr>
      <w:r w:rsidRPr="00571F86">
        <w:rPr>
          <w:rFonts w:cstheme="minorHAnsi"/>
          <w:sz w:val="24"/>
          <w:szCs w:val="24"/>
        </w:rPr>
        <w:t>Access to therapies (for example, counselling</w:t>
      </w:r>
      <w:r w:rsidR="00571F86" w:rsidRPr="00571F86">
        <w:rPr>
          <w:rFonts w:cstheme="minorHAnsi"/>
          <w:sz w:val="24"/>
          <w:szCs w:val="24"/>
        </w:rPr>
        <w:t xml:space="preserve"> and mentoring</w:t>
      </w:r>
      <w:r w:rsidRPr="00571F86">
        <w:rPr>
          <w:rFonts w:cstheme="minorHAnsi"/>
          <w:sz w:val="24"/>
          <w:szCs w:val="24"/>
        </w:rPr>
        <w:t>)</w:t>
      </w:r>
    </w:p>
    <w:p w14:paraId="33AA90FF" w14:textId="785B1EFD" w:rsidR="00E34452" w:rsidRDefault="00E34452" w:rsidP="00571F86">
      <w:pPr>
        <w:pStyle w:val="ListParagraph"/>
        <w:numPr>
          <w:ilvl w:val="0"/>
          <w:numId w:val="24"/>
        </w:numPr>
        <w:spacing w:after="0" w:line="360" w:lineRule="auto"/>
        <w:ind w:left="284"/>
        <w:rPr>
          <w:rFonts w:cstheme="minorHAnsi"/>
          <w:sz w:val="24"/>
          <w:szCs w:val="24"/>
        </w:rPr>
      </w:pPr>
      <w:r>
        <w:rPr>
          <w:rFonts w:cstheme="minorHAnsi"/>
          <w:sz w:val="24"/>
          <w:szCs w:val="24"/>
        </w:rPr>
        <w:t>Access to a quiet space (The Cocoon)</w:t>
      </w:r>
    </w:p>
    <w:p w14:paraId="2F537902" w14:textId="7B05B032" w:rsidR="00E34452" w:rsidRPr="00571F86" w:rsidRDefault="00E34452" w:rsidP="00571F86">
      <w:pPr>
        <w:pStyle w:val="ListParagraph"/>
        <w:numPr>
          <w:ilvl w:val="0"/>
          <w:numId w:val="24"/>
        </w:numPr>
        <w:spacing w:after="0" w:line="360" w:lineRule="auto"/>
        <w:ind w:left="284"/>
        <w:rPr>
          <w:rFonts w:cstheme="minorHAnsi"/>
          <w:sz w:val="24"/>
          <w:szCs w:val="24"/>
        </w:rPr>
      </w:pPr>
      <w:r>
        <w:rPr>
          <w:rFonts w:cstheme="minorHAnsi"/>
          <w:sz w:val="24"/>
          <w:szCs w:val="24"/>
        </w:rPr>
        <w:t>Mental Health and Wellbeing workshops in the Cocoon</w:t>
      </w:r>
    </w:p>
    <w:p w14:paraId="321F6930" w14:textId="77777777" w:rsidR="0067598B" w:rsidRPr="00780E2A" w:rsidRDefault="0067598B" w:rsidP="0067598B">
      <w:pPr>
        <w:spacing w:after="0" w:line="360" w:lineRule="auto"/>
        <w:rPr>
          <w:rFonts w:cstheme="minorHAnsi"/>
          <w:sz w:val="24"/>
          <w:szCs w:val="24"/>
        </w:rPr>
      </w:pPr>
    </w:p>
    <w:p w14:paraId="38F825A6" w14:textId="67C35EEE" w:rsidR="00CA2736" w:rsidRPr="00780E2A" w:rsidRDefault="00CA2736" w:rsidP="00B373F6">
      <w:pPr>
        <w:jc w:val="both"/>
        <w:rPr>
          <w:rFonts w:cstheme="minorHAnsi"/>
          <w:sz w:val="24"/>
          <w:szCs w:val="24"/>
        </w:rPr>
      </w:pPr>
      <w:r w:rsidRPr="00780E2A">
        <w:rPr>
          <w:rFonts w:cstheme="minorHAnsi"/>
          <w:sz w:val="24"/>
          <w:szCs w:val="24"/>
        </w:rPr>
        <w:t xml:space="preserve">Some students may complete an initial screening during induction to identify possible SEN. Further assessments to identify a possible SEN can be </w:t>
      </w:r>
      <w:proofErr w:type="gramStart"/>
      <w:r w:rsidRPr="00780E2A">
        <w:rPr>
          <w:rFonts w:cstheme="minorHAnsi"/>
          <w:sz w:val="24"/>
          <w:szCs w:val="24"/>
        </w:rPr>
        <w:t>provided, but</w:t>
      </w:r>
      <w:proofErr w:type="gramEnd"/>
      <w:r w:rsidRPr="00780E2A">
        <w:rPr>
          <w:rFonts w:cstheme="minorHAnsi"/>
          <w:sz w:val="24"/>
          <w:szCs w:val="24"/>
        </w:rPr>
        <w:t xml:space="preserve"> are not available on demand. </w:t>
      </w:r>
      <w:r w:rsidR="001C5952" w:rsidRPr="00780E2A">
        <w:rPr>
          <w:rFonts w:cstheme="minorHAnsi"/>
          <w:sz w:val="24"/>
          <w:szCs w:val="24"/>
        </w:rPr>
        <w:t xml:space="preserve">The learning services </w:t>
      </w:r>
      <w:r w:rsidR="00511EF2" w:rsidRPr="00780E2A">
        <w:rPr>
          <w:rFonts w:cstheme="minorHAnsi"/>
          <w:sz w:val="24"/>
          <w:szCs w:val="24"/>
        </w:rPr>
        <w:t>team</w:t>
      </w:r>
      <w:r w:rsidRPr="00780E2A">
        <w:rPr>
          <w:rFonts w:cstheme="minorHAnsi"/>
          <w:sz w:val="24"/>
          <w:szCs w:val="24"/>
        </w:rPr>
        <w:t xml:space="preserve"> will determine when these are required and the type of assessment that is needed </w:t>
      </w:r>
      <w:proofErr w:type="gramStart"/>
      <w:r w:rsidRPr="00780E2A">
        <w:rPr>
          <w:rFonts w:cstheme="minorHAnsi"/>
          <w:sz w:val="24"/>
          <w:szCs w:val="24"/>
        </w:rPr>
        <w:t>in order to</w:t>
      </w:r>
      <w:proofErr w:type="gramEnd"/>
      <w:r w:rsidRPr="00780E2A">
        <w:rPr>
          <w:rFonts w:cstheme="minorHAnsi"/>
          <w:sz w:val="24"/>
          <w:szCs w:val="24"/>
        </w:rPr>
        <w:t xml:space="preserve"> make informed decisions about appropriate support.</w:t>
      </w:r>
    </w:p>
    <w:p w14:paraId="22C9332A" w14:textId="72921019" w:rsidR="00CA2736" w:rsidRPr="00780E2A" w:rsidRDefault="00CA2736" w:rsidP="00B373F6">
      <w:pPr>
        <w:jc w:val="both"/>
        <w:rPr>
          <w:rFonts w:cstheme="minorHAnsi"/>
          <w:sz w:val="24"/>
          <w:szCs w:val="24"/>
        </w:rPr>
      </w:pPr>
      <w:r w:rsidRPr="00780E2A">
        <w:rPr>
          <w:rFonts w:cstheme="minorHAnsi"/>
          <w:sz w:val="24"/>
          <w:szCs w:val="24"/>
        </w:rPr>
        <w:t xml:space="preserve">Some needs may emerge after a student has started college. Students who fall behind in their studies will have their needs identified by teachers and pastoral mentors and appropriate support provided. It should not be assumed that they have SEND just because they have lower attainment than </w:t>
      </w:r>
      <w:proofErr w:type="gramStart"/>
      <w:r w:rsidRPr="00780E2A">
        <w:rPr>
          <w:rFonts w:cstheme="minorHAnsi"/>
          <w:sz w:val="24"/>
          <w:szCs w:val="24"/>
        </w:rPr>
        <w:t>the majority of</w:t>
      </w:r>
      <w:proofErr w:type="gramEnd"/>
      <w:r w:rsidRPr="00780E2A">
        <w:rPr>
          <w:rFonts w:cstheme="minorHAnsi"/>
          <w:sz w:val="24"/>
          <w:szCs w:val="24"/>
        </w:rPr>
        <w:t xml:space="preserve"> their peers.</w:t>
      </w:r>
    </w:p>
    <w:p w14:paraId="1BBC8E47" w14:textId="11D6A365" w:rsidR="00CA2736" w:rsidRDefault="00CA2736" w:rsidP="00B373F6">
      <w:pPr>
        <w:jc w:val="both"/>
        <w:rPr>
          <w:rFonts w:cstheme="minorHAnsi"/>
          <w:sz w:val="24"/>
          <w:szCs w:val="24"/>
        </w:rPr>
      </w:pPr>
      <w:r w:rsidRPr="00780E2A">
        <w:rPr>
          <w:rFonts w:cstheme="minorHAnsi"/>
          <w:sz w:val="24"/>
          <w:szCs w:val="24"/>
        </w:rPr>
        <w:t xml:space="preserve">Teachers and/or </w:t>
      </w:r>
      <w:r w:rsidR="00FD7DEB" w:rsidRPr="00780E2A">
        <w:rPr>
          <w:rFonts w:cstheme="minorHAnsi"/>
          <w:sz w:val="24"/>
          <w:szCs w:val="24"/>
        </w:rPr>
        <w:t xml:space="preserve">Progress </w:t>
      </w:r>
      <w:r w:rsidR="000C087C">
        <w:rPr>
          <w:rFonts w:cstheme="minorHAnsi"/>
          <w:sz w:val="24"/>
          <w:szCs w:val="24"/>
        </w:rPr>
        <w:t>Coaches</w:t>
      </w:r>
      <w:r w:rsidRPr="00780E2A">
        <w:rPr>
          <w:rFonts w:cstheme="minorHAnsi"/>
          <w:sz w:val="24"/>
          <w:szCs w:val="24"/>
        </w:rPr>
        <w:t xml:space="preserve"> who suspect a student may be having difficulty because of a potential SEND will refer to the </w:t>
      </w:r>
      <w:r w:rsidR="00FD7DEB" w:rsidRPr="00780E2A">
        <w:rPr>
          <w:rFonts w:cstheme="minorHAnsi"/>
          <w:sz w:val="24"/>
          <w:szCs w:val="24"/>
        </w:rPr>
        <w:t>Learning Services</w:t>
      </w:r>
      <w:r w:rsidR="000A0784" w:rsidRPr="00780E2A">
        <w:rPr>
          <w:rFonts w:cstheme="minorHAnsi"/>
          <w:sz w:val="24"/>
          <w:szCs w:val="24"/>
        </w:rPr>
        <w:t xml:space="preserve">. </w:t>
      </w:r>
      <w:r w:rsidRPr="00780E2A">
        <w:rPr>
          <w:rFonts w:cstheme="minorHAnsi"/>
          <w:sz w:val="24"/>
          <w:szCs w:val="24"/>
        </w:rPr>
        <w:t xml:space="preserve">Members of the </w:t>
      </w:r>
      <w:bookmarkStart w:id="1" w:name="_Hlk138855531"/>
      <w:r w:rsidR="000A0784" w:rsidRPr="00780E2A">
        <w:rPr>
          <w:rFonts w:cstheme="minorHAnsi"/>
          <w:sz w:val="24"/>
          <w:szCs w:val="24"/>
        </w:rPr>
        <w:t xml:space="preserve">Learning Services </w:t>
      </w:r>
      <w:r w:rsidRPr="00780E2A">
        <w:rPr>
          <w:rFonts w:cstheme="minorHAnsi"/>
          <w:sz w:val="24"/>
          <w:szCs w:val="24"/>
        </w:rPr>
        <w:t xml:space="preserve">team </w:t>
      </w:r>
      <w:bookmarkEnd w:id="1"/>
      <w:r w:rsidRPr="00780E2A">
        <w:rPr>
          <w:rFonts w:cstheme="minorHAnsi"/>
          <w:sz w:val="24"/>
          <w:szCs w:val="24"/>
        </w:rPr>
        <w:t>will then work with the student, teachers and other staff to assess the need and agree support</w:t>
      </w:r>
      <w:r w:rsidR="000A0784" w:rsidRPr="00780E2A">
        <w:rPr>
          <w:rFonts w:cstheme="minorHAnsi"/>
          <w:sz w:val="24"/>
          <w:szCs w:val="24"/>
        </w:rPr>
        <w:t>, if required</w:t>
      </w:r>
      <w:r w:rsidRPr="00780E2A">
        <w:rPr>
          <w:rFonts w:cstheme="minorHAnsi"/>
          <w:sz w:val="24"/>
          <w:szCs w:val="24"/>
        </w:rPr>
        <w:t>.</w:t>
      </w:r>
    </w:p>
    <w:p w14:paraId="26079AB3" w14:textId="3AED7BB7" w:rsidR="009E25C0" w:rsidRDefault="009E25C0" w:rsidP="009E25C0">
      <w:pPr>
        <w:jc w:val="both"/>
        <w:rPr>
          <w:rFonts w:cstheme="minorHAnsi"/>
          <w:sz w:val="24"/>
          <w:szCs w:val="24"/>
        </w:rPr>
      </w:pPr>
      <w:r w:rsidRPr="009E25C0">
        <w:rPr>
          <w:rFonts w:cstheme="minorHAnsi"/>
          <w:sz w:val="24"/>
          <w:szCs w:val="24"/>
        </w:rPr>
        <w:t xml:space="preserve">When teachers identify an area where a student is making slow progress, they will target the student’s area of weakness with differentiated, high-quality teaching. If progress does not improve, the teacher will raise the issue with </w:t>
      </w:r>
      <w:r w:rsidR="00F849CC">
        <w:rPr>
          <w:rFonts w:cstheme="minorHAnsi"/>
          <w:sz w:val="24"/>
          <w:szCs w:val="24"/>
        </w:rPr>
        <w:t>Head of Learning Services</w:t>
      </w:r>
      <w:r w:rsidRPr="009E25C0">
        <w:rPr>
          <w:rFonts w:cstheme="minorHAnsi"/>
          <w:sz w:val="24"/>
          <w:szCs w:val="24"/>
        </w:rPr>
        <w:t xml:space="preserve"> to have an initial discussion about whether this lack of progress may be due to a special educational need. Slow progress and low attainment will not automatically mean a student is recorded as having SEN.  </w:t>
      </w:r>
    </w:p>
    <w:p w14:paraId="4BC50E6B" w14:textId="77777777" w:rsidR="00857B5B" w:rsidRDefault="00857B5B" w:rsidP="00857B5B">
      <w:pPr>
        <w:spacing w:after="120" w:line="240" w:lineRule="auto"/>
        <w:rPr>
          <w:rFonts w:eastAsia="MS Mincho" w:cstheme="minorHAnsi"/>
          <w:sz w:val="24"/>
          <w:szCs w:val="24"/>
          <w:highlight w:val="yellow"/>
          <w:lang w:val="en-US"/>
        </w:rPr>
      </w:pPr>
    </w:p>
    <w:p w14:paraId="45BC6ECC" w14:textId="0C5AA40E" w:rsidR="00857B5B" w:rsidRPr="00780E2A" w:rsidRDefault="00857B5B" w:rsidP="00857B5B">
      <w:pPr>
        <w:spacing w:after="120" w:line="240" w:lineRule="auto"/>
        <w:rPr>
          <w:rFonts w:eastAsia="MS Mincho" w:cstheme="minorHAnsi"/>
          <w:sz w:val="24"/>
          <w:szCs w:val="24"/>
          <w:lang w:val="en-US"/>
        </w:rPr>
      </w:pPr>
      <w:r>
        <w:rPr>
          <w:rFonts w:eastAsia="MS Mincho" w:cstheme="minorHAnsi"/>
          <w:sz w:val="24"/>
          <w:szCs w:val="24"/>
          <w:lang w:val="en-US"/>
        </w:rPr>
        <w:t>The college collaborates with external agencies such as:</w:t>
      </w:r>
    </w:p>
    <w:p w14:paraId="68F37308" w14:textId="77777777" w:rsidR="00857B5B" w:rsidRPr="00857B5B" w:rsidRDefault="00857B5B" w:rsidP="00857B5B">
      <w:pPr>
        <w:pStyle w:val="ListParagraph"/>
        <w:numPr>
          <w:ilvl w:val="0"/>
          <w:numId w:val="25"/>
        </w:numPr>
        <w:spacing w:after="0" w:line="360" w:lineRule="auto"/>
        <w:rPr>
          <w:rFonts w:eastAsia="MS Mincho" w:cstheme="minorHAnsi"/>
          <w:sz w:val="24"/>
          <w:szCs w:val="24"/>
          <w:lang w:val="en-US"/>
        </w:rPr>
      </w:pPr>
      <w:bookmarkStart w:id="2" w:name="_Hlk116911412"/>
      <w:r w:rsidRPr="00857B5B">
        <w:rPr>
          <w:rFonts w:eastAsia="MS Mincho" w:cstheme="minorHAnsi"/>
          <w:sz w:val="24"/>
          <w:szCs w:val="24"/>
          <w:lang w:val="en-US"/>
        </w:rPr>
        <w:t>Speech and language therapists</w:t>
      </w:r>
    </w:p>
    <w:p w14:paraId="5E90DB76" w14:textId="77777777" w:rsidR="00857B5B" w:rsidRPr="00857B5B" w:rsidRDefault="00857B5B" w:rsidP="00857B5B">
      <w:pPr>
        <w:pStyle w:val="ListParagraph"/>
        <w:numPr>
          <w:ilvl w:val="0"/>
          <w:numId w:val="25"/>
        </w:numPr>
        <w:spacing w:after="0" w:line="360" w:lineRule="auto"/>
        <w:rPr>
          <w:rFonts w:eastAsia="MS Mincho" w:cstheme="minorHAnsi"/>
          <w:sz w:val="24"/>
          <w:szCs w:val="24"/>
          <w:lang w:val="en-US"/>
        </w:rPr>
      </w:pPr>
      <w:r w:rsidRPr="00857B5B">
        <w:rPr>
          <w:rFonts w:eastAsia="MS Mincho" w:cstheme="minorHAnsi"/>
          <w:sz w:val="24"/>
          <w:szCs w:val="24"/>
          <w:lang w:val="en-US"/>
        </w:rPr>
        <w:t>Specialist teachers or support services</w:t>
      </w:r>
    </w:p>
    <w:p w14:paraId="76402ABC" w14:textId="77777777" w:rsidR="00857B5B" w:rsidRPr="00857B5B" w:rsidRDefault="00857B5B" w:rsidP="00857B5B">
      <w:pPr>
        <w:pStyle w:val="ListParagraph"/>
        <w:numPr>
          <w:ilvl w:val="0"/>
          <w:numId w:val="25"/>
        </w:numPr>
        <w:spacing w:after="0" w:line="360" w:lineRule="auto"/>
        <w:rPr>
          <w:rFonts w:eastAsia="MS Mincho" w:cstheme="minorHAnsi"/>
          <w:sz w:val="24"/>
          <w:szCs w:val="24"/>
          <w:lang w:val="en-US"/>
        </w:rPr>
      </w:pPr>
      <w:r w:rsidRPr="00857B5B">
        <w:rPr>
          <w:rFonts w:eastAsia="MS Mincho" w:cstheme="minorHAnsi"/>
          <w:sz w:val="24"/>
          <w:szCs w:val="24"/>
          <w:lang w:val="en-US"/>
        </w:rPr>
        <w:lastRenderedPageBreak/>
        <w:t>Educational psychologists</w:t>
      </w:r>
    </w:p>
    <w:p w14:paraId="16B46B94" w14:textId="77777777" w:rsidR="00857B5B" w:rsidRPr="00857B5B" w:rsidRDefault="00857B5B" w:rsidP="00857B5B">
      <w:pPr>
        <w:pStyle w:val="ListParagraph"/>
        <w:numPr>
          <w:ilvl w:val="0"/>
          <w:numId w:val="25"/>
        </w:numPr>
        <w:spacing w:after="0" w:line="360" w:lineRule="auto"/>
        <w:rPr>
          <w:rFonts w:eastAsia="MS Mincho" w:cstheme="minorHAnsi"/>
          <w:sz w:val="24"/>
          <w:szCs w:val="24"/>
          <w:lang w:val="en-US"/>
        </w:rPr>
      </w:pPr>
      <w:r w:rsidRPr="00857B5B">
        <w:rPr>
          <w:rFonts w:eastAsia="MS Mincho" w:cstheme="minorHAnsi"/>
          <w:sz w:val="24"/>
          <w:szCs w:val="24"/>
          <w:lang w:val="en-US"/>
        </w:rPr>
        <w:t>Occupational therapists, speech and language therapists or physiotherapists</w:t>
      </w:r>
    </w:p>
    <w:p w14:paraId="228FDB38" w14:textId="77777777" w:rsidR="00857B5B" w:rsidRPr="00857B5B" w:rsidRDefault="00857B5B" w:rsidP="00857B5B">
      <w:pPr>
        <w:pStyle w:val="ListParagraph"/>
        <w:numPr>
          <w:ilvl w:val="0"/>
          <w:numId w:val="25"/>
        </w:numPr>
        <w:spacing w:after="0" w:line="360" w:lineRule="auto"/>
        <w:rPr>
          <w:rFonts w:eastAsia="MS Mincho" w:cstheme="minorHAnsi"/>
          <w:sz w:val="24"/>
          <w:szCs w:val="24"/>
          <w:lang w:val="en-US"/>
        </w:rPr>
      </w:pPr>
      <w:r w:rsidRPr="00857B5B">
        <w:rPr>
          <w:rFonts w:eastAsia="MS Mincho" w:cstheme="minorHAnsi"/>
          <w:sz w:val="24"/>
          <w:szCs w:val="24"/>
          <w:lang w:val="en-US"/>
        </w:rPr>
        <w:t>General practitioners or paediatricians</w:t>
      </w:r>
    </w:p>
    <w:p w14:paraId="50E72C31" w14:textId="77777777" w:rsidR="00857B5B" w:rsidRPr="00857B5B" w:rsidRDefault="00857B5B" w:rsidP="00857B5B">
      <w:pPr>
        <w:pStyle w:val="ListParagraph"/>
        <w:numPr>
          <w:ilvl w:val="0"/>
          <w:numId w:val="25"/>
        </w:numPr>
        <w:spacing w:after="0" w:line="360" w:lineRule="auto"/>
        <w:rPr>
          <w:rFonts w:eastAsia="MS Mincho" w:cstheme="minorHAnsi"/>
          <w:sz w:val="24"/>
          <w:szCs w:val="24"/>
          <w:lang w:val="en-US"/>
        </w:rPr>
      </w:pPr>
      <w:bookmarkStart w:id="3" w:name="_Hlk116896537"/>
      <w:r w:rsidRPr="00857B5B">
        <w:rPr>
          <w:rFonts w:eastAsia="MS Mincho" w:cstheme="minorHAnsi"/>
          <w:sz w:val="24"/>
          <w:szCs w:val="24"/>
          <w:lang w:val="en-US"/>
        </w:rPr>
        <w:t>Child and adolescent mental health services (CAMHS)</w:t>
      </w:r>
    </w:p>
    <w:bookmarkEnd w:id="3"/>
    <w:p w14:paraId="4F9735CE" w14:textId="3877BD95" w:rsidR="00857B5B" w:rsidRPr="00857B5B" w:rsidRDefault="00857B5B" w:rsidP="00857B5B">
      <w:pPr>
        <w:pStyle w:val="ListParagraph"/>
        <w:numPr>
          <w:ilvl w:val="0"/>
          <w:numId w:val="25"/>
        </w:numPr>
        <w:spacing w:after="0" w:line="360" w:lineRule="auto"/>
        <w:rPr>
          <w:rFonts w:eastAsia="MS Mincho" w:cstheme="minorHAnsi"/>
          <w:sz w:val="24"/>
          <w:szCs w:val="24"/>
          <w:lang w:val="en-US"/>
        </w:rPr>
      </w:pPr>
      <w:r w:rsidRPr="00857B5B">
        <w:rPr>
          <w:rFonts w:eastAsia="MS Mincho" w:cstheme="minorHAnsi"/>
          <w:sz w:val="24"/>
          <w:szCs w:val="24"/>
          <w:lang w:val="en-US"/>
        </w:rPr>
        <w:t>Education welfare officers and the local authority</w:t>
      </w:r>
    </w:p>
    <w:p w14:paraId="76F81027" w14:textId="77777777" w:rsidR="00857B5B" w:rsidRDefault="00857B5B" w:rsidP="00857B5B">
      <w:pPr>
        <w:pStyle w:val="ListParagraph"/>
        <w:numPr>
          <w:ilvl w:val="0"/>
          <w:numId w:val="25"/>
        </w:numPr>
        <w:spacing w:after="0" w:line="360" w:lineRule="auto"/>
        <w:rPr>
          <w:rFonts w:eastAsia="MS Mincho" w:cstheme="minorHAnsi"/>
          <w:sz w:val="24"/>
          <w:szCs w:val="24"/>
          <w:lang w:val="en-US"/>
        </w:rPr>
      </w:pPr>
      <w:r w:rsidRPr="00857B5B">
        <w:rPr>
          <w:rFonts w:eastAsia="MS Mincho" w:cstheme="minorHAnsi"/>
          <w:sz w:val="24"/>
          <w:szCs w:val="24"/>
          <w:lang w:val="en-US"/>
        </w:rPr>
        <w:t>Social servic</w:t>
      </w:r>
      <w:bookmarkEnd w:id="2"/>
      <w:r w:rsidRPr="00857B5B">
        <w:rPr>
          <w:rFonts w:eastAsia="MS Mincho" w:cstheme="minorHAnsi"/>
          <w:sz w:val="24"/>
          <w:szCs w:val="24"/>
          <w:lang w:val="en-US"/>
        </w:rPr>
        <w:t>es</w:t>
      </w:r>
    </w:p>
    <w:p w14:paraId="2C01F12C" w14:textId="5A6E0023" w:rsidR="00857B5B" w:rsidRPr="00126A32" w:rsidRDefault="00126A32" w:rsidP="00126A32">
      <w:pPr>
        <w:pStyle w:val="ListParagraph"/>
        <w:numPr>
          <w:ilvl w:val="0"/>
          <w:numId w:val="25"/>
        </w:numPr>
        <w:spacing w:after="0" w:line="360" w:lineRule="auto"/>
        <w:rPr>
          <w:rFonts w:eastAsia="MS Mincho" w:cstheme="minorHAnsi"/>
          <w:sz w:val="24"/>
          <w:szCs w:val="24"/>
          <w:lang w:val="en-US"/>
        </w:rPr>
      </w:pPr>
      <w:r>
        <w:rPr>
          <w:rFonts w:eastAsia="MS Mincho" w:cstheme="minorHAnsi"/>
          <w:sz w:val="24"/>
          <w:szCs w:val="24"/>
          <w:lang w:val="en-US"/>
        </w:rPr>
        <w:t>Other educational establishments</w:t>
      </w:r>
    </w:p>
    <w:p w14:paraId="0EB1BCE6" w14:textId="77777777" w:rsidR="000A0784" w:rsidRPr="00780E2A" w:rsidRDefault="000A0784" w:rsidP="00B373F6">
      <w:pPr>
        <w:jc w:val="both"/>
        <w:rPr>
          <w:rFonts w:cstheme="minorHAnsi"/>
          <w:sz w:val="24"/>
          <w:szCs w:val="24"/>
        </w:rPr>
      </w:pPr>
    </w:p>
    <w:p w14:paraId="2BAB003A" w14:textId="0C8452C3" w:rsidR="00CA2736" w:rsidRPr="00C9790B" w:rsidRDefault="00CA2736" w:rsidP="00B373F6">
      <w:pPr>
        <w:jc w:val="both"/>
        <w:rPr>
          <w:rFonts w:cstheme="minorHAnsi"/>
          <w:b/>
          <w:bCs/>
          <w:sz w:val="24"/>
          <w:szCs w:val="24"/>
        </w:rPr>
      </w:pPr>
      <w:r w:rsidRPr="00C9790B">
        <w:rPr>
          <w:rFonts w:cstheme="minorHAnsi"/>
          <w:b/>
          <w:bCs/>
          <w:sz w:val="24"/>
          <w:szCs w:val="24"/>
        </w:rPr>
        <w:t>Exam Access Arrangements</w:t>
      </w:r>
    </w:p>
    <w:p w14:paraId="5A348104" w14:textId="0723E38F" w:rsidR="00CA2736" w:rsidRPr="00780E2A" w:rsidRDefault="00CA2736" w:rsidP="00B373F6">
      <w:pPr>
        <w:jc w:val="both"/>
        <w:rPr>
          <w:rFonts w:cstheme="minorHAnsi"/>
          <w:sz w:val="24"/>
          <w:szCs w:val="24"/>
        </w:rPr>
      </w:pPr>
      <w:r w:rsidRPr="00780E2A">
        <w:rPr>
          <w:rFonts w:cstheme="minorHAnsi"/>
          <w:sz w:val="24"/>
          <w:szCs w:val="24"/>
        </w:rPr>
        <w:t xml:space="preserve">The </w:t>
      </w:r>
      <w:r w:rsidR="000A0784" w:rsidRPr="00780E2A">
        <w:rPr>
          <w:rFonts w:cstheme="minorHAnsi"/>
          <w:sz w:val="24"/>
          <w:szCs w:val="24"/>
        </w:rPr>
        <w:t xml:space="preserve">Learning Services team </w:t>
      </w:r>
      <w:r w:rsidRPr="00780E2A">
        <w:rPr>
          <w:rFonts w:cstheme="minorHAnsi"/>
          <w:sz w:val="24"/>
          <w:szCs w:val="24"/>
        </w:rPr>
        <w:t xml:space="preserve">has responsibility for assessing students’ eligibility for exam access arrangements where a concern has been identified or raised. This may be informed by literacy screening, normal way of working, history of need and evidence of relevant long-term and persistent needs, </w:t>
      </w:r>
      <w:r w:rsidR="008605C4" w:rsidRPr="00780E2A">
        <w:rPr>
          <w:rFonts w:cstheme="minorHAnsi"/>
          <w:sz w:val="24"/>
          <w:szCs w:val="24"/>
        </w:rPr>
        <w:t>which</w:t>
      </w:r>
      <w:r w:rsidRPr="00780E2A">
        <w:rPr>
          <w:rFonts w:cstheme="minorHAnsi"/>
          <w:sz w:val="24"/>
          <w:szCs w:val="24"/>
        </w:rPr>
        <w:t xml:space="preserve"> would lead to students being at a substantial disadvantage were arrangements not put in place.  Further assessment and other profiling systems are used to provide further evidence where required. See Exams Policy for further details.</w:t>
      </w:r>
    </w:p>
    <w:p w14:paraId="122C6783" w14:textId="77777777" w:rsidR="00B373F6" w:rsidRPr="00780E2A" w:rsidRDefault="00B373F6" w:rsidP="00B373F6">
      <w:pPr>
        <w:jc w:val="both"/>
        <w:rPr>
          <w:rFonts w:cstheme="minorHAnsi"/>
          <w:sz w:val="24"/>
          <w:szCs w:val="24"/>
        </w:rPr>
      </w:pPr>
    </w:p>
    <w:p w14:paraId="2B466F64" w14:textId="2B277873" w:rsidR="00CA2736" w:rsidRPr="00C9790B" w:rsidRDefault="00CA2736" w:rsidP="00B373F6">
      <w:pPr>
        <w:jc w:val="both"/>
        <w:rPr>
          <w:rFonts w:cstheme="minorHAnsi"/>
          <w:b/>
          <w:bCs/>
          <w:sz w:val="24"/>
          <w:szCs w:val="24"/>
        </w:rPr>
      </w:pPr>
      <w:r w:rsidRPr="00C9790B">
        <w:rPr>
          <w:rFonts w:cstheme="minorHAnsi"/>
          <w:b/>
          <w:bCs/>
          <w:sz w:val="24"/>
          <w:szCs w:val="24"/>
        </w:rPr>
        <w:t xml:space="preserve">Recording and </w:t>
      </w:r>
      <w:r w:rsidR="00C9790B">
        <w:rPr>
          <w:rFonts w:cstheme="minorHAnsi"/>
          <w:b/>
          <w:bCs/>
          <w:sz w:val="24"/>
          <w:szCs w:val="24"/>
        </w:rPr>
        <w:t>R</w:t>
      </w:r>
      <w:r w:rsidRPr="00C9790B">
        <w:rPr>
          <w:rFonts w:cstheme="minorHAnsi"/>
          <w:b/>
          <w:bCs/>
          <w:sz w:val="24"/>
          <w:szCs w:val="24"/>
        </w:rPr>
        <w:t xml:space="preserve">eviewing </w:t>
      </w:r>
      <w:r w:rsidR="00C9790B">
        <w:rPr>
          <w:rFonts w:cstheme="minorHAnsi"/>
          <w:b/>
          <w:bCs/>
          <w:sz w:val="24"/>
          <w:szCs w:val="24"/>
        </w:rPr>
        <w:t>S</w:t>
      </w:r>
      <w:r w:rsidRPr="00C9790B">
        <w:rPr>
          <w:rFonts w:cstheme="minorHAnsi"/>
          <w:b/>
          <w:bCs/>
          <w:sz w:val="24"/>
          <w:szCs w:val="24"/>
        </w:rPr>
        <w:t>upport</w:t>
      </w:r>
    </w:p>
    <w:p w14:paraId="23E0E7FA" w14:textId="218881DC" w:rsidR="00055821" w:rsidRPr="00780E2A" w:rsidRDefault="00055821" w:rsidP="00324213">
      <w:pPr>
        <w:jc w:val="both"/>
        <w:rPr>
          <w:rFonts w:cstheme="minorHAnsi"/>
          <w:sz w:val="24"/>
          <w:szCs w:val="24"/>
        </w:rPr>
      </w:pPr>
      <w:bookmarkStart w:id="4" w:name="_Hlk138855720"/>
      <w:r w:rsidRPr="00780E2A">
        <w:rPr>
          <w:rFonts w:cstheme="minorHAnsi"/>
          <w:sz w:val="24"/>
          <w:szCs w:val="24"/>
        </w:rPr>
        <w:t>When deciding whether the student needs special educational provision, we will start with the desired outcomes, including the expected progress and attainment, and the views and the wishes of the student. We will use this to determine the support that is needed and whether we can provide it by adapting our core offer, or whether something different or additional is needed.</w:t>
      </w:r>
      <w:r w:rsidR="006643EF" w:rsidRPr="00780E2A">
        <w:rPr>
          <w:rFonts w:cstheme="minorHAnsi"/>
          <w:sz w:val="24"/>
          <w:szCs w:val="24"/>
        </w:rPr>
        <w:t xml:space="preserve"> All students supported by the Learning Services team will have their progress and support reviewed.</w:t>
      </w:r>
    </w:p>
    <w:p w14:paraId="79875CAF" w14:textId="7E564EA6" w:rsidR="006F3928" w:rsidRPr="00780E2A" w:rsidRDefault="006F3928" w:rsidP="00324213">
      <w:pPr>
        <w:jc w:val="both"/>
        <w:rPr>
          <w:rFonts w:cstheme="minorHAnsi"/>
          <w:sz w:val="24"/>
          <w:szCs w:val="24"/>
        </w:rPr>
      </w:pPr>
      <w:r w:rsidRPr="00780E2A">
        <w:rPr>
          <w:rFonts w:cstheme="minorHAnsi"/>
          <w:sz w:val="24"/>
          <w:szCs w:val="24"/>
        </w:rPr>
        <w:t>The Sixth Form Bolton keeps an up-to-date record of support to inform discussions with a student about their progress and support. This includes accurate information to evidence the SEN</w:t>
      </w:r>
      <w:r w:rsidR="00324213" w:rsidRPr="00780E2A">
        <w:rPr>
          <w:rFonts w:cstheme="minorHAnsi"/>
          <w:sz w:val="24"/>
          <w:szCs w:val="24"/>
        </w:rPr>
        <w:t>D</w:t>
      </w:r>
      <w:r w:rsidRPr="00780E2A">
        <w:rPr>
          <w:rFonts w:cstheme="minorHAnsi"/>
          <w:sz w:val="24"/>
          <w:szCs w:val="24"/>
        </w:rPr>
        <w:t xml:space="preserve"> support that has been provided over a student’s time in college and its effectiveness.</w:t>
      </w:r>
    </w:p>
    <w:p w14:paraId="5C6B9F62" w14:textId="06302FAD" w:rsidR="00CA2736" w:rsidRPr="00780E2A" w:rsidRDefault="00EE6577" w:rsidP="00324213">
      <w:pPr>
        <w:jc w:val="both"/>
        <w:rPr>
          <w:rFonts w:cstheme="minorHAnsi"/>
          <w:sz w:val="24"/>
          <w:szCs w:val="24"/>
        </w:rPr>
      </w:pPr>
      <w:r w:rsidRPr="00780E2A">
        <w:rPr>
          <w:rFonts w:cstheme="minorHAnsi"/>
          <w:sz w:val="24"/>
          <w:szCs w:val="24"/>
        </w:rPr>
        <w:t>All</w:t>
      </w:r>
      <w:r w:rsidR="00AB09F4" w:rsidRPr="00780E2A">
        <w:rPr>
          <w:rFonts w:cstheme="minorHAnsi"/>
          <w:sz w:val="24"/>
          <w:szCs w:val="24"/>
        </w:rPr>
        <w:t xml:space="preserve"> students who have an EHCP plan and/or a has support from the local authority’s high needs funding,</w:t>
      </w:r>
      <w:r w:rsidRPr="00780E2A">
        <w:rPr>
          <w:rFonts w:cstheme="minorHAnsi"/>
          <w:sz w:val="24"/>
          <w:szCs w:val="24"/>
        </w:rPr>
        <w:t xml:space="preserve"> will meet with their</w:t>
      </w:r>
      <w:r w:rsidR="00041D95" w:rsidRPr="00780E2A">
        <w:rPr>
          <w:rFonts w:cstheme="minorHAnsi"/>
          <w:sz w:val="24"/>
          <w:szCs w:val="24"/>
        </w:rPr>
        <w:t xml:space="preserve"> </w:t>
      </w:r>
      <w:r w:rsidRPr="00780E2A">
        <w:rPr>
          <w:rFonts w:cstheme="minorHAnsi"/>
          <w:sz w:val="24"/>
          <w:szCs w:val="24"/>
        </w:rPr>
        <w:t>Learning Services Key Workers at least 3 times per year</w:t>
      </w:r>
      <w:r w:rsidR="00996869" w:rsidRPr="00780E2A">
        <w:rPr>
          <w:rFonts w:cstheme="minorHAnsi"/>
          <w:sz w:val="24"/>
          <w:szCs w:val="24"/>
        </w:rPr>
        <w:t>. This termly review will</w:t>
      </w:r>
      <w:bookmarkEnd w:id="4"/>
      <w:r w:rsidR="00CA2736" w:rsidRPr="00780E2A">
        <w:rPr>
          <w:rFonts w:cstheme="minorHAnsi"/>
          <w:sz w:val="24"/>
          <w:szCs w:val="24"/>
        </w:rPr>
        <w:t xml:space="preserve"> consider the student’s progress and any changes to the student’s own aspirations, which may lead to changes in the type and level of support.</w:t>
      </w:r>
    </w:p>
    <w:p w14:paraId="27CE6937" w14:textId="56850216" w:rsidR="00CA2736" w:rsidRPr="00780E2A" w:rsidRDefault="00CA2736" w:rsidP="00324213">
      <w:pPr>
        <w:jc w:val="both"/>
        <w:rPr>
          <w:rFonts w:cstheme="minorHAnsi"/>
          <w:sz w:val="24"/>
          <w:szCs w:val="24"/>
        </w:rPr>
      </w:pPr>
      <w:r w:rsidRPr="00780E2A">
        <w:rPr>
          <w:rFonts w:cstheme="minorHAnsi"/>
          <w:sz w:val="24"/>
          <w:szCs w:val="24"/>
        </w:rPr>
        <w:t xml:space="preserve">Where a student has an EHCP plan and/or a has support from the local authority’s high needs funding, the college will cooperate fully with the </w:t>
      </w:r>
      <w:r w:rsidR="00C9790B">
        <w:rPr>
          <w:rFonts w:cstheme="minorHAnsi"/>
          <w:sz w:val="24"/>
          <w:szCs w:val="24"/>
        </w:rPr>
        <w:t xml:space="preserve">relevant </w:t>
      </w:r>
      <w:r w:rsidRPr="00780E2A">
        <w:rPr>
          <w:rFonts w:cstheme="minorHAnsi"/>
          <w:sz w:val="24"/>
          <w:szCs w:val="24"/>
        </w:rPr>
        <w:t>local authority to review the plan as a minimum every twelve months, including a review of the student’s support. Prior to a review, information will be gathered from students, parents/carers and professionals about the student’s progress and then circulated to everyone invited to the review at least two weeks before the review meeting. Following the review, a report of the meeting will be sent to everyone invited within two weeks of the meeting.</w:t>
      </w:r>
    </w:p>
    <w:p w14:paraId="69000C15" w14:textId="77777777" w:rsidR="00536873" w:rsidRPr="00780E2A" w:rsidRDefault="00536873" w:rsidP="00DA0320">
      <w:pPr>
        <w:jc w:val="both"/>
        <w:rPr>
          <w:rFonts w:cstheme="minorHAnsi"/>
          <w:sz w:val="24"/>
          <w:szCs w:val="24"/>
        </w:rPr>
      </w:pPr>
    </w:p>
    <w:p w14:paraId="34A72B10" w14:textId="076C8A4B" w:rsidR="00CA2736" w:rsidRPr="00C9790B" w:rsidRDefault="00CA2736" w:rsidP="00DA0320">
      <w:pPr>
        <w:jc w:val="both"/>
        <w:rPr>
          <w:rFonts w:cstheme="minorHAnsi"/>
          <w:b/>
          <w:bCs/>
          <w:sz w:val="24"/>
          <w:szCs w:val="24"/>
        </w:rPr>
      </w:pPr>
      <w:r w:rsidRPr="00C9790B">
        <w:rPr>
          <w:rFonts w:cstheme="minorHAnsi"/>
          <w:b/>
          <w:bCs/>
          <w:sz w:val="24"/>
          <w:szCs w:val="24"/>
        </w:rPr>
        <w:t xml:space="preserve">Preparing for </w:t>
      </w:r>
      <w:r w:rsidR="00C9790B">
        <w:rPr>
          <w:rFonts w:cstheme="minorHAnsi"/>
          <w:b/>
          <w:bCs/>
          <w:sz w:val="24"/>
          <w:szCs w:val="24"/>
        </w:rPr>
        <w:t>A</w:t>
      </w:r>
      <w:r w:rsidRPr="00C9790B">
        <w:rPr>
          <w:rFonts w:cstheme="minorHAnsi"/>
          <w:b/>
          <w:bCs/>
          <w:sz w:val="24"/>
          <w:szCs w:val="24"/>
        </w:rPr>
        <w:t>dulthood</w:t>
      </w:r>
    </w:p>
    <w:p w14:paraId="0C2BD49D" w14:textId="5F328E70" w:rsidR="00CA2736" w:rsidRPr="00780E2A" w:rsidRDefault="00CA2736" w:rsidP="00DA0320">
      <w:pPr>
        <w:jc w:val="both"/>
        <w:rPr>
          <w:rFonts w:cstheme="minorHAnsi"/>
          <w:sz w:val="24"/>
          <w:szCs w:val="24"/>
        </w:rPr>
      </w:pPr>
      <w:r w:rsidRPr="00780E2A">
        <w:rPr>
          <w:rFonts w:cstheme="minorHAnsi"/>
          <w:sz w:val="24"/>
          <w:szCs w:val="24"/>
        </w:rPr>
        <w:t>The college prepares all students to achieve successful long-term outcomes in adult life. Staff at the college will work with students with SEND to raise their career aspirations and broaden their employment horizons. A wide range of approaches will be used, such as taster opportunities, open day visits, work experience, mentoring, use of role models and inspiring speakers.</w:t>
      </w:r>
    </w:p>
    <w:p w14:paraId="08884FAC" w14:textId="1ABA042A" w:rsidR="00CA2736" w:rsidRPr="00780E2A" w:rsidRDefault="00361CE6" w:rsidP="00DA0320">
      <w:pPr>
        <w:jc w:val="both"/>
        <w:rPr>
          <w:rFonts w:cstheme="minorHAnsi"/>
          <w:sz w:val="24"/>
          <w:szCs w:val="24"/>
        </w:rPr>
      </w:pPr>
      <w:r w:rsidRPr="00780E2A">
        <w:rPr>
          <w:rFonts w:cstheme="minorHAnsi"/>
          <w:sz w:val="24"/>
          <w:szCs w:val="24"/>
        </w:rPr>
        <w:t>The</w:t>
      </w:r>
      <w:r w:rsidR="00CA2736" w:rsidRPr="00780E2A">
        <w:rPr>
          <w:rFonts w:cstheme="minorHAnsi"/>
          <w:sz w:val="24"/>
          <w:szCs w:val="24"/>
        </w:rPr>
        <w:t xml:space="preserve"> college’s </w:t>
      </w:r>
      <w:r w:rsidRPr="00780E2A">
        <w:rPr>
          <w:rFonts w:cstheme="minorHAnsi"/>
          <w:sz w:val="24"/>
          <w:szCs w:val="24"/>
        </w:rPr>
        <w:t>Careers</w:t>
      </w:r>
      <w:r w:rsidR="00CA2736" w:rsidRPr="00780E2A">
        <w:rPr>
          <w:rFonts w:cstheme="minorHAnsi"/>
          <w:sz w:val="24"/>
          <w:szCs w:val="24"/>
        </w:rPr>
        <w:t xml:space="preserve"> Team </w:t>
      </w:r>
      <w:proofErr w:type="gramStart"/>
      <w:r w:rsidR="00CA2736" w:rsidRPr="00780E2A">
        <w:rPr>
          <w:rFonts w:cstheme="minorHAnsi"/>
          <w:sz w:val="24"/>
          <w:szCs w:val="24"/>
        </w:rPr>
        <w:t>provide</w:t>
      </w:r>
      <w:proofErr w:type="gramEnd"/>
      <w:r w:rsidR="00CA2736" w:rsidRPr="00780E2A">
        <w:rPr>
          <w:rFonts w:cstheme="minorHAnsi"/>
          <w:sz w:val="24"/>
          <w:szCs w:val="24"/>
        </w:rPr>
        <w:t xml:space="preserve"> careers and education information, advice and guidance (CEIAG) and support for the progression of vulnerable students and students with special educational needs and/or disabilities. This includes researching options, making applications, preparing for interviews and support with work placement/work experience.</w:t>
      </w:r>
    </w:p>
    <w:p w14:paraId="76AE11B0" w14:textId="5D03E9F3" w:rsidR="00CA2736" w:rsidRPr="00780E2A" w:rsidRDefault="00361CE6" w:rsidP="00DA0320">
      <w:pPr>
        <w:jc w:val="both"/>
        <w:rPr>
          <w:rFonts w:cstheme="minorHAnsi"/>
          <w:sz w:val="24"/>
          <w:szCs w:val="24"/>
        </w:rPr>
      </w:pPr>
      <w:r w:rsidRPr="00780E2A">
        <w:rPr>
          <w:rFonts w:cstheme="minorHAnsi"/>
          <w:sz w:val="24"/>
          <w:szCs w:val="24"/>
        </w:rPr>
        <w:t>The Sixth Form Bolton</w:t>
      </w:r>
      <w:r w:rsidR="00CA2736" w:rsidRPr="00780E2A">
        <w:rPr>
          <w:rFonts w:cstheme="minorHAnsi"/>
          <w:sz w:val="24"/>
          <w:szCs w:val="24"/>
        </w:rPr>
        <w:t xml:space="preserve"> aims to enrich students’ studies with extracurricular activities. Our enrichment programme</w:t>
      </w:r>
      <w:r w:rsidRPr="00780E2A">
        <w:rPr>
          <w:rFonts w:cstheme="minorHAnsi"/>
          <w:sz w:val="24"/>
          <w:szCs w:val="24"/>
        </w:rPr>
        <w:t xml:space="preserve"> </w:t>
      </w:r>
      <w:r w:rsidR="00CA2736" w:rsidRPr="00780E2A">
        <w:rPr>
          <w:rFonts w:cstheme="minorHAnsi"/>
          <w:sz w:val="24"/>
          <w:szCs w:val="24"/>
        </w:rPr>
        <w:t xml:space="preserve">is designed to extend students’ interests in a range of activities. All students, regardless of learning need, or disability, have the same opportunity to participate in our enrichment activities, including trips, visits, societies, and student representative bodies, such as Student </w:t>
      </w:r>
      <w:r w:rsidR="00D81F9E" w:rsidRPr="00780E2A">
        <w:rPr>
          <w:rFonts w:cstheme="minorHAnsi"/>
          <w:sz w:val="24"/>
          <w:szCs w:val="24"/>
        </w:rPr>
        <w:t>Voice</w:t>
      </w:r>
      <w:r w:rsidR="00CA2736" w:rsidRPr="00780E2A">
        <w:rPr>
          <w:rFonts w:cstheme="minorHAnsi"/>
          <w:sz w:val="24"/>
          <w:szCs w:val="24"/>
        </w:rPr>
        <w:t>. Where necessary, the</w:t>
      </w:r>
      <w:r w:rsidR="008C75DE" w:rsidRPr="00780E2A">
        <w:rPr>
          <w:rFonts w:cstheme="minorHAnsi"/>
          <w:sz w:val="24"/>
          <w:szCs w:val="24"/>
        </w:rPr>
        <w:t xml:space="preserve"> </w:t>
      </w:r>
      <w:r w:rsidR="00CA2736" w:rsidRPr="00780E2A">
        <w:rPr>
          <w:rFonts w:cstheme="minorHAnsi"/>
          <w:sz w:val="24"/>
          <w:szCs w:val="24"/>
        </w:rPr>
        <w:t xml:space="preserve">activity organiser will liaise with the </w:t>
      </w:r>
      <w:r w:rsidR="008C75DE" w:rsidRPr="00780E2A">
        <w:rPr>
          <w:rFonts w:cstheme="minorHAnsi"/>
          <w:sz w:val="24"/>
          <w:szCs w:val="24"/>
        </w:rPr>
        <w:t>Learning Services</w:t>
      </w:r>
      <w:r w:rsidR="00CA2736" w:rsidRPr="00780E2A">
        <w:rPr>
          <w:rFonts w:cstheme="minorHAnsi"/>
          <w:sz w:val="24"/>
          <w:szCs w:val="24"/>
        </w:rPr>
        <w:t xml:space="preserve"> team to ensure that students are fully supported during the extracurricular activity.</w:t>
      </w:r>
    </w:p>
    <w:p w14:paraId="5B5FF56A" w14:textId="77777777" w:rsidR="00607400" w:rsidRPr="00780E2A" w:rsidRDefault="00607400" w:rsidP="00607400">
      <w:pPr>
        <w:jc w:val="both"/>
        <w:rPr>
          <w:rFonts w:cstheme="minorHAnsi"/>
          <w:sz w:val="24"/>
          <w:szCs w:val="24"/>
        </w:rPr>
      </w:pPr>
    </w:p>
    <w:p w14:paraId="0EE98ABF" w14:textId="643367CD" w:rsidR="00CA2736" w:rsidRPr="00780E2A" w:rsidRDefault="00CA2736" w:rsidP="0069766F">
      <w:pPr>
        <w:jc w:val="both"/>
        <w:rPr>
          <w:rFonts w:cstheme="minorHAnsi"/>
          <w:sz w:val="24"/>
          <w:szCs w:val="24"/>
        </w:rPr>
      </w:pPr>
      <w:r w:rsidRPr="00780E2A">
        <w:rPr>
          <w:rFonts w:cstheme="minorHAnsi"/>
          <w:sz w:val="24"/>
          <w:szCs w:val="24"/>
        </w:rPr>
        <w:t xml:space="preserve">The </w:t>
      </w:r>
      <w:r w:rsidR="008C75DE" w:rsidRPr="00780E2A">
        <w:rPr>
          <w:rFonts w:cstheme="minorHAnsi"/>
          <w:sz w:val="24"/>
          <w:szCs w:val="24"/>
        </w:rPr>
        <w:t>Learning Services</w:t>
      </w:r>
      <w:r w:rsidRPr="00780E2A">
        <w:rPr>
          <w:rFonts w:cstheme="minorHAnsi"/>
          <w:sz w:val="24"/>
          <w:szCs w:val="24"/>
        </w:rPr>
        <w:t xml:space="preserve"> team, </w:t>
      </w:r>
      <w:r w:rsidR="00607400" w:rsidRPr="00780E2A">
        <w:rPr>
          <w:rFonts w:cstheme="minorHAnsi"/>
          <w:sz w:val="24"/>
          <w:szCs w:val="24"/>
        </w:rPr>
        <w:t>working together</w:t>
      </w:r>
      <w:r w:rsidRPr="00780E2A">
        <w:rPr>
          <w:rFonts w:cstheme="minorHAnsi"/>
          <w:sz w:val="24"/>
          <w:szCs w:val="24"/>
        </w:rPr>
        <w:t xml:space="preserve"> with </w:t>
      </w:r>
      <w:r w:rsidR="00607400" w:rsidRPr="00780E2A">
        <w:rPr>
          <w:rFonts w:cstheme="minorHAnsi"/>
          <w:sz w:val="24"/>
          <w:szCs w:val="24"/>
        </w:rPr>
        <w:t>progress</w:t>
      </w:r>
      <w:r w:rsidR="000C087C">
        <w:rPr>
          <w:rFonts w:cstheme="minorHAnsi"/>
          <w:sz w:val="24"/>
          <w:szCs w:val="24"/>
        </w:rPr>
        <w:t xml:space="preserve"> coaches</w:t>
      </w:r>
      <w:r w:rsidRPr="00780E2A">
        <w:rPr>
          <w:rFonts w:cstheme="minorHAnsi"/>
          <w:sz w:val="24"/>
          <w:szCs w:val="24"/>
        </w:rPr>
        <w:t>, teachers, careers advisors and other professionals will help students with SEND realise their ambitions in relation to:</w:t>
      </w:r>
    </w:p>
    <w:p w14:paraId="307C73F7" w14:textId="53387D81" w:rsidR="00CA2736" w:rsidRPr="00780E2A" w:rsidRDefault="00CA2736" w:rsidP="00324213">
      <w:pPr>
        <w:pStyle w:val="ListParagraph"/>
        <w:numPr>
          <w:ilvl w:val="0"/>
          <w:numId w:val="22"/>
        </w:numPr>
        <w:spacing w:after="0" w:line="360" w:lineRule="auto"/>
        <w:ind w:left="283" w:hanging="357"/>
        <w:jc w:val="both"/>
        <w:rPr>
          <w:rFonts w:cstheme="minorHAnsi"/>
          <w:sz w:val="24"/>
          <w:szCs w:val="24"/>
        </w:rPr>
      </w:pPr>
      <w:r w:rsidRPr="00780E2A">
        <w:rPr>
          <w:rFonts w:cstheme="minorHAnsi"/>
          <w:sz w:val="24"/>
          <w:szCs w:val="24"/>
        </w:rPr>
        <w:t>higher education, employment with training and/or self-employment</w:t>
      </w:r>
    </w:p>
    <w:p w14:paraId="31799583" w14:textId="0A6F7027" w:rsidR="00CA2736" w:rsidRPr="00780E2A" w:rsidRDefault="00CA2736" w:rsidP="00324213">
      <w:pPr>
        <w:pStyle w:val="ListParagraph"/>
        <w:numPr>
          <w:ilvl w:val="0"/>
          <w:numId w:val="22"/>
        </w:numPr>
        <w:spacing w:after="0" w:line="360" w:lineRule="auto"/>
        <w:ind w:left="283" w:hanging="357"/>
        <w:jc w:val="both"/>
        <w:rPr>
          <w:rFonts w:cstheme="minorHAnsi"/>
          <w:sz w:val="24"/>
          <w:szCs w:val="24"/>
        </w:rPr>
      </w:pPr>
      <w:r w:rsidRPr="00780E2A">
        <w:rPr>
          <w:rFonts w:cstheme="minorHAnsi"/>
          <w:sz w:val="24"/>
          <w:szCs w:val="24"/>
        </w:rPr>
        <w:t>independent living – enabling people to have choice and control over their lives and the support they receive</w:t>
      </w:r>
    </w:p>
    <w:p w14:paraId="206980B5" w14:textId="66B72B6F" w:rsidR="00CA2736" w:rsidRPr="00780E2A" w:rsidRDefault="00CA2736" w:rsidP="00324213">
      <w:pPr>
        <w:pStyle w:val="ListParagraph"/>
        <w:numPr>
          <w:ilvl w:val="0"/>
          <w:numId w:val="22"/>
        </w:numPr>
        <w:spacing w:after="0" w:line="360" w:lineRule="auto"/>
        <w:ind w:left="283" w:hanging="357"/>
        <w:jc w:val="both"/>
        <w:rPr>
          <w:rFonts w:cstheme="minorHAnsi"/>
          <w:sz w:val="24"/>
          <w:szCs w:val="24"/>
        </w:rPr>
      </w:pPr>
      <w:r w:rsidRPr="00780E2A">
        <w:rPr>
          <w:rFonts w:cstheme="minorHAnsi"/>
          <w:sz w:val="24"/>
          <w:szCs w:val="24"/>
        </w:rPr>
        <w:t>participating in society – including having friends and supportive relationships, and participating in, and contributing to, the local community</w:t>
      </w:r>
    </w:p>
    <w:p w14:paraId="0A7B697D" w14:textId="76BCF3AE" w:rsidR="00CA2736" w:rsidRPr="00780E2A" w:rsidRDefault="00CA2736" w:rsidP="00324213">
      <w:pPr>
        <w:pStyle w:val="ListParagraph"/>
        <w:numPr>
          <w:ilvl w:val="0"/>
          <w:numId w:val="22"/>
        </w:numPr>
        <w:spacing w:after="0" w:line="360" w:lineRule="auto"/>
        <w:ind w:left="283" w:hanging="357"/>
        <w:jc w:val="both"/>
        <w:rPr>
          <w:rFonts w:cstheme="minorHAnsi"/>
          <w:sz w:val="24"/>
          <w:szCs w:val="24"/>
        </w:rPr>
      </w:pPr>
      <w:r w:rsidRPr="00780E2A">
        <w:rPr>
          <w:rFonts w:cstheme="minorHAnsi"/>
          <w:sz w:val="24"/>
          <w:szCs w:val="24"/>
        </w:rPr>
        <w:t>being as healthy as possible in adult life</w:t>
      </w:r>
    </w:p>
    <w:p w14:paraId="4EB79E47" w14:textId="77777777" w:rsidR="00324213" w:rsidRPr="00780E2A" w:rsidRDefault="00324213" w:rsidP="00324213">
      <w:pPr>
        <w:pStyle w:val="ListParagraph"/>
        <w:spacing w:after="0" w:line="360" w:lineRule="auto"/>
        <w:ind w:left="283"/>
        <w:jc w:val="both"/>
        <w:rPr>
          <w:rFonts w:cstheme="minorHAnsi"/>
          <w:sz w:val="24"/>
          <w:szCs w:val="24"/>
        </w:rPr>
      </w:pPr>
    </w:p>
    <w:p w14:paraId="3B8A89B2" w14:textId="7DF7BEE8" w:rsidR="00CA2736" w:rsidRPr="00780E2A" w:rsidRDefault="00324213" w:rsidP="0069766F">
      <w:pPr>
        <w:jc w:val="both"/>
        <w:rPr>
          <w:rFonts w:cstheme="minorHAnsi"/>
          <w:sz w:val="24"/>
          <w:szCs w:val="24"/>
        </w:rPr>
      </w:pPr>
      <w:r w:rsidRPr="00780E2A">
        <w:rPr>
          <w:rFonts w:cstheme="minorHAnsi"/>
          <w:sz w:val="24"/>
          <w:szCs w:val="24"/>
        </w:rPr>
        <w:t>Reviews</w:t>
      </w:r>
      <w:r w:rsidR="00CA2736" w:rsidRPr="00780E2A">
        <w:rPr>
          <w:rFonts w:cstheme="minorHAnsi"/>
          <w:sz w:val="24"/>
          <w:szCs w:val="24"/>
        </w:rPr>
        <w:t xml:space="preserve"> will identify the support the student needs to achieve these aspirations to best prepare them for adult life. This will include the education and training needed to develop skills which will prepare students for work, such as communication, social/emotional development</w:t>
      </w:r>
      <w:r w:rsidR="0069766F" w:rsidRPr="00780E2A">
        <w:rPr>
          <w:rFonts w:cstheme="minorHAnsi"/>
          <w:sz w:val="24"/>
          <w:szCs w:val="24"/>
        </w:rPr>
        <w:t xml:space="preserve"> or</w:t>
      </w:r>
      <w:r w:rsidR="00CA2736" w:rsidRPr="00780E2A">
        <w:rPr>
          <w:rFonts w:cstheme="minorHAnsi"/>
          <w:sz w:val="24"/>
          <w:szCs w:val="24"/>
        </w:rPr>
        <w:t xml:space="preserve"> using assistive technology</w:t>
      </w:r>
      <w:r w:rsidR="0069766F" w:rsidRPr="00780E2A">
        <w:rPr>
          <w:rFonts w:cstheme="minorHAnsi"/>
          <w:sz w:val="24"/>
          <w:szCs w:val="24"/>
        </w:rPr>
        <w:t>.</w:t>
      </w:r>
    </w:p>
    <w:p w14:paraId="4CD14EB9" w14:textId="3C88689B" w:rsidR="00CA2736" w:rsidRPr="00780E2A" w:rsidRDefault="00CA2736" w:rsidP="0069766F">
      <w:pPr>
        <w:jc w:val="both"/>
        <w:rPr>
          <w:rFonts w:cstheme="minorHAnsi"/>
          <w:sz w:val="24"/>
          <w:szCs w:val="24"/>
        </w:rPr>
      </w:pPr>
      <w:r w:rsidRPr="00780E2A">
        <w:rPr>
          <w:rFonts w:cstheme="minorHAnsi"/>
          <w:sz w:val="24"/>
          <w:szCs w:val="24"/>
        </w:rPr>
        <w:t>Staff at the college will work with other agencies such as social care, health services or other specialists for help or advice on the best way to support a student with SEND to realise their ambitions and prepare for adulthood.</w:t>
      </w:r>
    </w:p>
    <w:p w14:paraId="14C5FFFA" w14:textId="770E1E2A" w:rsidR="00CA2736" w:rsidRPr="00780E2A" w:rsidRDefault="00607400" w:rsidP="0069766F">
      <w:pPr>
        <w:jc w:val="both"/>
        <w:rPr>
          <w:rFonts w:cstheme="minorHAnsi"/>
          <w:sz w:val="24"/>
          <w:szCs w:val="24"/>
        </w:rPr>
      </w:pPr>
      <w:r w:rsidRPr="00780E2A">
        <w:rPr>
          <w:rFonts w:cstheme="minorHAnsi"/>
          <w:sz w:val="24"/>
          <w:szCs w:val="24"/>
        </w:rPr>
        <w:lastRenderedPageBreak/>
        <w:t>Learning Services</w:t>
      </w:r>
      <w:r w:rsidR="00CA2736" w:rsidRPr="00780E2A">
        <w:rPr>
          <w:rFonts w:cstheme="minorHAnsi"/>
          <w:sz w:val="24"/>
          <w:szCs w:val="24"/>
        </w:rPr>
        <w:t xml:space="preserve"> key workers will ensure all students are aware of the support available to them in higher education, employment with training and/or self-employment. This will include details of the Disabled Students Allowance (DSA) and how to claim it.</w:t>
      </w:r>
    </w:p>
    <w:p w14:paraId="17C5FEE0" w14:textId="77777777" w:rsidR="00607400" w:rsidRPr="00780E2A" w:rsidRDefault="00607400" w:rsidP="0069766F">
      <w:pPr>
        <w:jc w:val="both"/>
        <w:rPr>
          <w:rFonts w:cstheme="minorHAnsi"/>
          <w:sz w:val="24"/>
          <w:szCs w:val="24"/>
        </w:rPr>
      </w:pPr>
    </w:p>
    <w:p w14:paraId="0AF9DB76" w14:textId="1C65F631" w:rsidR="00CA2736" w:rsidRPr="00C9790B" w:rsidRDefault="00CA2736" w:rsidP="0069766F">
      <w:pPr>
        <w:jc w:val="both"/>
        <w:rPr>
          <w:rFonts w:cstheme="minorHAnsi"/>
          <w:b/>
          <w:bCs/>
          <w:sz w:val="24"/>
          <w:szCs w:val="24"/>
        </w:rPr>
      </w:pPr>
      <w:r w:rsidRPr="00C9790B">
        <w:rPr>
          <w:rFonts w:cstheme="minorHAnsi"/>
          <w:b/>
          <w:bCs/>
          <w:sz w:val="24"/>
          <w:szCs w:val="24"/>
        </w:rPr>
        <w:t xml:space="preserve">Improving </w:t>
      </w:r>
      <w:r w:rsidR="00C9790B">
        <w:rPr>
          <w:rFonts w:cstheme="minorHAnsi"/>
          <w:b/>
          <w:bCs/>
          <w:sz w:val="24"/>
          <w:szCs w:val="24"/>
        </w:rPr>
        <w:t>P</w:t>
      </w:r>
      <w:r w:rsidRPr="00C9790B">
        <w:rPr>
          <w:rFonts w:cstheme="minorHAnsi"/>
          <w:b/>
          <w:bCs/>
          <w:sz w:val="24"/>
          <w:szCs w:val="24"/>
        </w:rPr>
        <w:t xml:space="preserve">ractice and </w:t>
      </w:r>
      <w:r w:rsidR="00C9790B">
        <w:rPr>
          <w:rFonts w:cstheme="minorHAnsi"/>
          <w:b/>
          <w:bCs/>
          <w:sz w:val="24"/>
          <w:szCs w:val="24"/>
        </w:rPr>
        <w:t>S</w:t>
      </w:r>
      <w:r w:rsidRPr="00C9790B">
        <w:rPr>
          <w:rFonts w:cstheme="minorHAnsi"/>
          <w:b/>
          <w:bCs/>
          <w:sz w:val="24"/>
          <w:szCs w:val="24"/>
        </w:rPr>
        <w:t xml:space="preserve">taff </w:t>
      </w:r>
      <w:r w:rsidR="00C9790B">
        <w:rPr>
          <w:rFonts w:cstheme="minorHAnsi"/>
          <w:b/>
          <w:bCs/>
          <w:sz w:val="24"/>
          <w:szCs w:val="24"/>
        </w:rPr>
        <w:t>T</w:t>
      </w:r>
      <w:r w:rsidRPr="00C9790B">
        <w:rPr>
          <w:rFonts w:cstheme="minorHAnsi"/>
          <w:b/>
          <w:bCs/>
          <w:sz w:val="24"/>
          <w:szCs w:val="24"/>
        </w:rPr>
        <w:t>raining</w:t>
      </w:r>
    </w:p>
    <w:p w14:paraId="665C3608" w14:textId="514AAC17" w:rsidR="00857B5B" w:rsidRPr="00857B5B" w:rsidRDefault="00857B5B" w:rsidP="00857B5B">
      <w:pPr>
        <w:jc w:val="both"/>
        <w:rPr>
          <w:rFonts w:cstheme="minorHAnsi"/>
          <w:sz w:val="24"/>
          <w:szCs w:val="24"/>
        </w:rPr>
      </w:pPr>
      <w:r w:rsidRPr="00857B5B">
        <w:rPr>
          <w:rFonts w:cstheme="minorHAnsi"/>
          <w:sz w:val="24"/>
          <w:szCs w:val="24"/>
        </w:rPr>
        <w:t xml:space="preserve">The </w:t>
      </w:r>
      <w:r>
        <w:rPr>
          <w:rFonts w:cstheme="minorHAnsi"/>
          <w:sz w:val="24"/>
          <w:szCs w:val="24"/>
        </w:rPr>
        <w:t>Head of Learning Services</w:t>
      </w:r>
      <w:r w:rsidRPr="00857B5B">
        <w:rPr>
          <w:rFonts w:cstheme="minorHAnsi"/>
          <w:sz w:val="24"/>
          <w:szCs w:val="24"/>
        </w:rPr>
        <w:t xml:space="preserve"> will continuously monitor to identify any staff who have specific training needs and will incorporate this into the </w:t>
      </w:r>
      <w:proofErr w:type="gramStart"/>
      <w:r>
        <w:rPr>
          <w:rFonts w:cstheme="minorHAnsi"/>
          <w:sz w:val="24"/>
          <w:szCs w:val="24"/>
        </w:rPr>
        <w:t>colleges</w:t>
      </w:r>
      <w:proofErr w:type="gramEnd"/>
      <w:r>
        <w:rPr>
          <w:rFonts w:cstheme="minorHAnsi"/>
          <w:sz w:val="24"/>
          <w:szCs w:val="24"/>
        </w:rPr>
        <w:t xml:space="preserve"> professional growth programme</w:t>
      </w:r>
      <w:r w:rsidRPr="00857B5B">
        <w:rPr>
          <w:rFonts w:cstheme="minorHAnsi"/>
          <w:sz w:val="24"/>
          <w:szCs w:val="24"/>
        </w:rPr>
        <w:t>.</w:t>
      </w:r>
    </w:p>
    <w:p w14:paraId="723806E1" w14:textId="107E80AA" w:rsidR="00CA2736" w:rsidRPr="00780E2A" w:rsidRDefault="00CA2736" w:rsidP="0069766F">
      <w:pPr>
        <w:jc w:val="both"/>
        <w:rPr>
          <w:rFonts w:cstheme="minorHAnsi"/>
          <w:sz w:val="24"/>
          <w:szCs w:val="24"/>
        </w:rPr>
      </w:pPr>
      <w:r w:rsidRPr="00780E2A">
        <w:rPr>
          <w:rFonts w:cstheme="minorHAnsi"/>
          <w:sz w:val="24"/>
          <w:szCs w:val="24"/>
        </w:rPr>
        <w:t xml:space="preserve">The Head of </w:t>
      </w:r>
      <w:r w:rsidR="00607400" w:rsidRPr="00780E2A">
        <w:rPr>
          <w:rFonts w:cstheme="minorHAnsi"/>
          <w:sz w:val="24"/>
          <w:szCs w:val="24"/>
        </w:rPr>
        <w:t xml:space="preserve">Learning Services </w:t>
      </w:r>
      <w:r w:rsidRPr="00780E2A">
        <w:rPr>
          <w:rFonts w:cstheme="minorHAnsi"/>
          <w:sz w:val="24"/>
          <w:szCs w:val="24"/>
        </w:rPr>
        <w:t xml:space="preserve">working with </w:t>
      </w:r>
      <w:r w:rsidR="00607400" w:rsidRPr="00780E2A">
        <w:rPr>
          <w:rFonts w:cstheme="minorHAnsi"/>
          <w:sz w:val="24"/>
          <w:szCs w:val="24"/>
        </w:rPr>
        <w:t>the Learning Services Coordinators</w:t>
      </w:r>
      <w:r w:rsidRPr="00780E2A">
        <w:rPr>
          <w:rFonts w:cstheme="minorHAnsi"/>
          <w:sz w:val="24"/>
          <w:szCs w:val="24"/>
        </w:rPr>
        <w:t>, will work with curriculum and support teams across college to ensure that all</w:t>
      </w:r>
      <w:r w:rsidR="00607400" w:rsidRPr="00780E2A">
        <w:rPr>
          <w:rFonts w:cstheme="minorHAnsi"/>
          <w:sz w:val="24"/>
          <w:szCs w:val="24"/>
        </w:rPr>
        <w:t xml:space="preserve"> </w:t>
      </w:r>
      <w:r w:rsidRPr="00780E2A">
        <w:rPr>
          <w:rFonts w:cstheme="minorHAnsi"/>
          <w:sz w:val="24"/>
          <w:szCs w:val="24"/>
        </w:rPr>
        <w:t xml:space="preserve">staff have a good level of knowledge across all staff of different types of </w:t>
      </w:r>
      <w:proofErr w:type="gramStart"/>
      <w:r w:rsidRPr="00780E2A">
        <w:rPr>
          <w:rFonts w:cstheme="minorHAnsi"/>
          <w:sz w:val="24"/>
          <w:szCs w:val="24"/>
        </w:rPr>
        <w:t>SEND</w:t>
      </w:r>
      <w:proofErr w:type="gramEnd"/>
      <w:r w:rsidRPr="00780E2A">
        <w:rPr>
          <w:rFonts w:cstheme="minorHAnsi"/>
          <w:sz w:val="24"/>
          <w:szCs w:val="24"/>
        </w:rPr>
        <w:t xml:space="preserve">. This will be achieved through the college’s </w:t>
      </w:r>
      <w:r w:rsidR="004D7138" w:rsidRPr="00780E2A">
        <w:rPr>
          <w:rFonts w:cstheme="minorHAnsi"/>
          <w:sz w:val="24"/>
          <w:szCs w:val="24"/>
        </w:rPr>
        <w:t>Professional Growth Programme</w:t>
      </w:r>
      <w:r w:rsidRPr="00780E2A">
        <w:rPr>
          <w:rFonts w:cstheme="minorHAnsi"/>
          <w:sz w:val="24"/>
          <w:szCs w:val="24"/>
        </w:rPr>
        <w:t>, including annual refresher training.</w:t>
      </w:r>
    </w:p>
    <w:p w14:paraId="6A6CD468" w14:textId="69993B0A" w:rsidR="00CA2736" w:rsidRPr="00780E2A" w:rsidRDefault="00CA2736" w:rsidP="0069766F">
      <w:pPr>
        <w:jc w:val="both"/>
        <w:rPr>
          <w:rFonts w:cstheme="minorHAnsi"/>
          <w:sz w:val="24"/>
          <w:szCs w:val="24"/>
        </w:rPr>
      </w:pPr>
      <w:r w:rsidRPr="00780E2A">
        <w:rPr>
          <w:rFonts w:cstheme="minorHAnsi"/>
          <w:sz w:val="24"/>
          <w:szCs w:val="24"/>
        </w:rPr>
        <w:t xml:space="preserve">Curriculum and support staff at college should contact the </w:t>
      </w:r>
      <w:r w:rsidR="004D7138" w:rsidRPr="00780E2A">
        <w:rPr>
          <w:rFonts w:cstheme="minorHAnsi"/>
          <w:sz w:val="24"/>
          <w:szCs w:val="24"/>
        </w:rPr>
        <w:t xml:space="preserve">Learning Services team </w:t>
      </w:r>
      <w:r w:rsidRPr="00780E2A">
        <w:rPr>
          <w:rFonts w:cstheme="minorHAnsi"/>
          <w:sz w:val="24"/>
          <w:szCs w:val="24"/>
        </w:rPr>
        <w:t>if they need help in identifying a student’s SEND, are concerned about their progress or need further advice.</w:t>
      </w:r>
    </w:p>
    <w:p w14:paraId="428D198D" w14:textId="3E3D2136" w:rsidR="00CA2736" w:rsidRPr="00780E2A" w:rsidRDefault="00CA2736" w:rsidP="0069766F">
      <w:pPr>
        <w:jc w:val="both"/>
        <w:rPr>
          <w:rFonts w:cstheme="minorHAnsi"/>
          <w:sz w:val="24"/>
          <w:szCs w:val="24"/>
        </w:rPr>
      </w:pPr>
      <w:r w:rsidRPr="00780E2A">
        <w:rPr>
          <w:rFonts w:cstheme="minorHAnsi"/>
          <w:sz w:val="24"/>
          <w:szCs w:val="24"/>
        </w:rPr>
        <w:t xml:space="preserve"> </w:t>
      </w:r>
      <w:r w:rsidR="00434308" w:rsidRPr="00780E2A">
        <w:rPr>
          <w:rFonts w:cstheme="minorHAnsi"/>
          <w:sz w:val="24"/>
          <w:szCs w:val="24"/>
        </w:rPr>
        <w:t>The Sixth Form Bolton</w:t>
      </w:r>
      <w:r w:rsidRPr="00780E2A">
        <w:rPr>
          <w:rFonts w:cstheme="minorHAnsi"/>
          <w:sz w:val="24"/>
          <w:szCs w:val="24"/>
        </w:rPr>
        <w:t xml:space="preserve"> will actively seek suggestions </w:t>
      </w:r>
      <w:proofErr w:type="gramStart"/>
      <w:r w:rsidRPr="00780E2A">
        <w:rPr>
          <w:rFonts w:cstheme="minorHAnsi"/>
          <w:sz w:val="24"/>
          <w:szCs w:val="24"/>
        </w:rPr>
        <w:t>in order to</w:t>
      </w:r>
      <w:proofErr w:type="gramEnd"/>
      <w:r w:rsidRPr="00780E2A">
        <w:rPr>
          <w:rFonts w:cstheme="minorHAnsi"/>
          <w:sz w:val="24"/>
          <w:szCs w:val="24"/>
        </w:rPr>
        <w:t xml:space="preserve"> improve its services. Anyone not satisfied with the level of service in terms of support/provision for students with SEND should feel able to approach the </w:t>
      </w:r>
      <w:r w:rsidR="006C62EF" w:rsidRPr="00780E2A">
        <w:rPr>
          <w:rFonts w:cstheme="minorHAnsi"/>
          <w:sz w:val="24"/>
          <w:szCs w:val="24"/>
        </w:rPr>
        <w:t>Manager of Learning Services</w:t>
      </w:r>
      <w:r w:rsidRPr="00780E2A">
        <w:rPr>
          <w:rFonts w:cstheme="minorHAnsi"/>
          <w:sz w:val="24"/>
          <w:szCs w:val="24"/>
        </w:rPr>
        <w:t xml:space="preserve"> to address their concerns promptly and directly. They should be confident that they can report the matter openly and be sure that the college will deal with the dissatisfaction courteously, sympathetically, fairly and objectively. A concern or complaint can be made in person, by telephone or in writing. </w:t>
      </w:r>
    </w:p>
    <w:p w14:paraId="2DC75A10" w14:textId="77777777" w:rsidR="006C62EF" w:rsidRPr="00780E2A" w:rsidRDefault="006C62EF" w:rsidP="006C62EF">
      <w:pPr>
        <w:rPr>
          <w:rFonts w:cstheme="minorHAnsi"/>
          <w:sz w:val="24"/>
          <w:szCs w:val="24"/>
        </w:rPr>
      </w:pPr>
    </w:p>
    <w:p w14:paraId="3A1A1BC0" w14:textId="79966F89" w:rsidR="00CA2736" w:rsidRPr="00C9790B" w:rsidRDefault="00CA2736" w:rsidP="0069766F">
      <w:pPr>
        <w:jc w:val="both"/>
        <w:rPr>
          <w:rFonts w:cstheme="minorHAnsi"/>
          <w:b/>
          <w:bCs/>
          <w:sz w:val="24"/>
          <w:szCs w:val="24"/>
        </w:rPr>
      </w:pPr>
      <w:r w:rsidRPr="00C9790B">
        <w:rPr>
          <w:rFonts w:cstheme="minorHAnsi"/>
          <w:b/>
          <w:bCs/>
          <w:sz w:val="24"/>
          <w:szCs w:val="24"/>
        </w:rPr>
        <w:t xml:space="preserve">Accessibility of </w:t>
      </w:r>
      <w:r w:rsidR="00C9790B">
        <w:rPr>
          <w:rFonts w:cstheme="minorHAnsi"/>
          <w:b/>
          <w:bCs/>
          <w:sz w:val="24"/>
          <w:szCs w:val="24"/>
        </w:rPr>
        <w:t>C</w:t>
      </w:r>
      <w:r w:rsidRPr="00C9790B">
        <w:rPr>
          <w:rFonts w:cstheme="minorHAnsi"/>
          <w:b/>
          <w:bCs/>
          <w:sz w:val="24"/>
          <w:szCs w:val="24"/>
        </w:rPr>
        <w:t xml:space="preserve">ollege </w:t>
      </w:r>
      <w:r w:rsidR="0036541E">
        <w:rPr>
          <w:rFonts w:cstheme="minorHAnsi"/>
          <w:b/>
          <w:bCs/>
          <w:sz w:val="24"/>
          <w:szCs w:val="24"/>
        </w:rPr>
        <w:t>S</w:t>
      </w:r>
      <w:r w:rsidRPr="00C9790B">
        <w:rPr>
          <w:rFonts w:cstheme="minorHAnsi"/>
          <w:b/>
          <w:bCs/>
          <w:sz w:val="24"/>
          <w:szCs w:val="24"/>
        </w:rPr>
        <w:t>ite/</w:t>
      </w:r>
      <w:r w:rsidR="00C9790B">
        <w:rPr>
          <w:rFonts w:cstheme="minorHAnsi"/>
          <w:b/>
          <w:bCs/>
          <w:sz w:val="24"/>
          <w:szCs w:val="24"/>
        </w:rPr>
        <w:t>B</w:t>
      </w:r>
      <w:r w:rsidRPr="00C9790B">
        <w:rPr>
          <w:rFonts w:cstheme="minorHAnsi"/>
          <w:b/>
          <w:bCs/>
          <w:sz w:val="24"/>
          <w:szCs w:val="24"/>
        </w:rPr>
        <w:t>uildings</w:t>
      </w:r>
    </w:p>
    <w:p w14:paraId="16A77350" w14:textId="6630776B" w:rsidR="00CA2736" w:rsidRPr="00780E2A" w:rsidRDefault="006C62EF" w:rsidP="0069766F">
      <w:pPr>
        <w:jc w:val="both"/>
        <w:rPr>
          <w:rFonts w:cstheme="minorHAnsi"/>
          <w:sz w:val="24"/>
          <w:szCs w:val="24"/>
        </w:rPr>
      </w:pPr>
      <w:r w:rsidRPr="00780E2A">
        <w:rPr>
          <w:rFonts w:cstheme="minorHAnsi"/>
          <w:sz w:val="24"/>
          <w:szCs w:val="24"/>
        </w:rPr>
        <w:t>The Sixth Form Bolton</w:t>
      </w:r>
      <w:r w:rsidR="00CA2736" w:rsidRPr="00780E2A">
        <w:rPr>
          <w:rFonts w:cstheme="minorHAnsi"/>
          <w:sz w:val="24"/>
          <w:szCs w:val="24"/>
        </w:rPr>
        <w:t xml:space="preserve"> is fully accessible to wheelchair users or those with restricted mobility</w:t>
      </w:r>
      <w:r w:rsidR="002F34CC" w:rsidRPr="00780E2A">
        <w:rPr>
          <w:rFonts w:cstheme="minorHAnsi"/>
          <w:sz w:val="24"/>
          <w:szCs w:val="24"/>
        </w:rPr>
        <w:t xml:space="preserve">. There are lifts to each floor and students only students with mobility and/or medical needs have access to </w:t>
      </w:r>
      <w:r w:rsidR="00D410C7" w:rsidRPr="00780E2A">
        <w:rPr>
          <w:rFonts w:cstheme="minorHAnsi"/>
          <w:sz w:val="24"/>
          <w:szCs w:val="24"/>
        </w:rPr>
        <w:t>the lifts, along with staff.</w:t>
      </w:r>
    </w:p>
    <w:p w14:paraId="30FF8062" w14:textId="2978B1E1" w:rsidR="00CA2736" w:rsidRPr="00780E2A" w:rsidRDefault="00D410C7" w:rsidP="0069766F">
      <w:pPr>
        <w:jc w:val="both"/>
        <w:rPr>
          <w:rFonts w:cstheme="minorHAnsi"/>
          <w:sz w:val="24"/>
          <w:szCs w:val="24"/>
        </w:rPr>
      </w:pPr>
      <w:r w:rsidRPr="00780E2A">
        <w:rPr>
          <w:rFonts w:cstheme="minorHAnsi"/>
          <w:sz w:val="24"/>
          <w:szCs w:val="24"/>
        </w:rPr>
        <w:t>The Learning Services</w:t>
      </w:r>
      <w:r w:rsidR="00CA2736" w:rsidRPr="00780E2A">
        <w:rPr>
          <w:rFonts w:cstheme="minorHAnsi"/>
          <w:sz w:val="24"/>
          <w:szCs w:val="24"/>
        </w:rPr>
        <w:t xml:space="preserve"> department is based </w:t>
      </w:r>
      <w:r w:rsidRPr="00780E2A">
        <w:rPr>
          <w:rFonts w:cstheme="minorHAnsi"/>
          <w:sz w:val="24"/>
          <w:szCs w:val="24"/>
        </w:rPr>
        <w:t>on the second floor of the college premises.</w:t>
      </w:r>
      <w:r w:rsidR="00CA2736" w:rsidRPr="00780E2A">
        <w:rPr>
          <w:rFonts w:cstheme="minorHAnsi"/>
          <w:sz w:val="24"/>
          <w:szCs w:val="24"/>
        </w:rPr>
        <w:t xml:space="preserve"> The </w:t>
      </w:r>
      <w:r w:rsidR="00380057" w:rsidRPr="00780E2A">
        <w:rPr>
          <w:rFonts w:cstheme="minorHAnsi"/>
          <w:sz w:val="24"/>
          <w:szCs w:val="24"/>
        </w:rPr>
        <w:t>Cocoon</w:t>
      </w:r>
      <w:r w:rsidR="00CA2736" w:rsidRPr="00780E2A">
        <w:rPr>
          <w:rFonts w:cstheme="minorHAnsi"/>
          <w:sz w:val="24"/>
          <w:szCs w:val="24"/>
        </w:rPr>
        <w:t xml:space="preserve"> is a safe and welcoming environment that we encourage vulnerable students to use as a quiet study area or at breaks/lunchtime.</w:t>
      </w:r>
    </w:p>
    <w:p w14:paraId="54ECEB8B" w14:textId="0EEB2282" w:rsidR="00CA2736" w:rsidRPr="00780E2A" w:rsidRDefault="008605C4" w:rsidP="0069766F">
      <w:pPr>
        <w:jc w:val="both"/>
        <w:rPr>
          <w:rFonts w:cstheme="minorHAnsi"/>
          <w:sz w:val="24"/>
          <w:szCs w:val="24"/>
        </w:rPr>
      </w:pPr>
      <w:r w:rsidRPr="00780E2A">
        <w:rPr>
          <w:rFonts w:cstheme="minorHAnsi"/>
          <w:sz w:val="24"/>
          <w:szCs w:val="24"/>
        </w:rPr>
        <w:t xml:space="preserve">The Sixth Form Bolton </w:t>
      </w:r>
      <w:r w:rsidR="00CA2736" w:rsidRPr="00780E2A">
        <w:rPr>
          <w:rFonts w:cstheme="minorHAnsi"/>
          <w:sz w:val="24"/>
          <w:szCs w:val="24"/>
        </w:rPr>
        <w:t xml:space="preserve">has a robust Health and Safety Policy to ensure that all students are kept safe while on college premises.  The college has a team of qualified first aiders on site.  Staff organising any trips or visits complete a robust risk assessment and where there </w:t>
      </w:r>
      <w:proofErr w:type="gramStart"/>
      <w:r w:rsidR="00CA2736" w:rsidRPr="00780E2A">
        <w:rPr>
          <w:rFonts w:cstheme="minorHAnsi"/>
          <w:sz w:val="24"/>
          <w:szCs w:val="24"/>
        </w:rPr>
        <w:t>are</w:t>
      </w:r>
      <w:proofErr w:type="gramEnd"/>
      <w:r w:rsidR="00CA2736" w:rsidRPr="00780E2A">
        <w:rPr>
          <w:rFonts w:cstheme="minorHAnsi"/>
          <w:sz w:val="24"/>
          <w:szCs w:val="24"/>
        </w:rPr>
        <w:t xml:space="preserve"> any specific support </w:t>
      </w:r>
      <w:proofErr w:type="gramStart"/>
      <w:r w:rsidR="00CA2736" w:rsidRPr="00780E2A">
        <w:rPr>
          <w:rFonts w:cstheme="minorHAnsi"/>
          <w:sz w:val="24"/>
          <w:szCs w:val="24"/>
        </w:rPr>
        <w:t>needs</w:t>
      </w:r>
      <w:proofErr w:type="gramEnd"/>
      <w:r w:rsidR="00CA2736" w:rsidRPr="00780E2A">
        <w:rPr>
          <w:rFonts w:cstheme="minorHAnsi"/>
          <w:sz w:val="24"/>
          <w:szCs w:val="24"/>
        </w:rPr>
        <w:t xml:space="preserve"> they liaise with the </w:t>
      </w:r>
      <w:r w:rsidR="002533B3" w:rsidRPr="00780E2A">
        <w:rPr>
          <w:rFonts w:cstheme="minorHAnsi"/>
          <w:sz w:val="24"/>
          <w:szCs w:val="24"/>
        </w:rPr>
        <w:t>Learning Services</w:t>
      </w:r>
      <w:r w:rsidR="00CA2736" w:rsidRPr="00780E2A">
        <w:rPr>
          <w:rFonts w:cstheme="minorHAnsi"/>
          <w:sz w:val="24"/>
          <w:szCs w:val="24"/>
        </w:rPr>
        <w:t xml:space="preserve"> department to ensure those support needs are met</w:t>
      </w:r>
      <w:r w:rsidR="002533B3" w:rsidRPr="00780E2A">
        <w:rPr>
          <w:rFonts w:cstheme="minorHAnsi"/>
          <w:sz w:val="24"/>
          <w:szCs w:val="24"/>
        </w:rPr>
        <w:t>.</w:t>
      </w:r>
    </w:p>
    <w:p w14:paraId="0757A0EE" w14:textId="28F46A67" w:rsidR="00A40C7B" w:rsidRPr="00780E2A" w:rsidRDefault="00CA2736" w:rsidP="0069766F">
      <w:pPr>
        <w:jc w:val="both"/>
        <w:rPr>
          <w:rFonts w:cstheme="minorHAnsi"/>
          <w:sz w:val="24"/>
          <w:szCs w:val="24"/>
        </w:rPr>
      </w:pPr>
      <w:r w:rsidRPr="00780E2A">
        <w:rPr>
          <w:rFonts w:cstheme="minorHAnsi"/>
          <w:sz w:val="24"/>
          <w:szCs w:val="24"/>
        </w:rPr>
        <w:t xml:space="preserve">The college has a comprehensive Fire Safety and Emergency Policy to make sure that students who have restricted mobility can evacuate the college in case of emergency. As soon as the college becomes aware that a student has a mobility issue, a </w:t>
      </w:r>
      <w:r w:rsidR="00A40C7B" w:rsidRPr="00780E2A">
        <w:rPr>
          <w:rFonts w:cstheme="minorHAnsi"/>
          <w:sz w:val="24"/>
          <w:szCs w:val="24"/>
        </w:rPr>
        <w:t xml:space="preserve">Personal Emergency Evacuation Plan (PEEP). Is drawn up to meet the nature of the </w:t>
      </w:r>
      <w:r w:rsidR="000A7D6A" w:rsidRPr="00780E2A">
        <w:rPr>
          <w:rFonts w:cstheme="minorHAnsi"/>
          <w:sz w:val="24"/>
          <w:szCs w:val="24"/>
        </w:rPr>
        <w:t>student’s</w:t>
      </w:r>
      <w:r w:rsidR="00A40C7B" w:rsidRPr="00780E2A">
        <w:rPr>
          <w:rFonts w:cstheme="minorHAnsi"/>
          <w:sz w:val="24"/>
          <w:szCs w:val="24"/>
        </w:rPr>
        <w:t xml:space="preserve"> mobility needs.</w:t>
      </w:r>
    </w:p>
    <w:p w14:paraId="00FCC3C3" w14:textId="77777777" w:rsidR="00780E2A" w:rsidRPr="00780E2A" w:rsidRDefault="00780E2A" w:rsidP="0069766F">
      <w:pPr>
        <w:jc w:val="both"/>
        <w:rPr>
          <w:rFonts w:cstheme="minorHAnsi"/>
          <w:sz w:val="24"/>
          <w:szCs w:val="24"/>
        </w:rPr>
      </w:pPr>
    </w:p>
    <w:p w14:paraId="1E60B1E8" w14:textId="07D2B3B8" w:rsidR="00CA2736" w:rsidRPr="00C9790B" w:rsidRDefault="00CA2736" w:rsidP="0069766F">
      <w:pPr>
        <w:jc w:val="both"/>
        <w:rPr>
          <w:rFonts w:cstheme="minorHAnsi"/>
          <w:b/>
          <w:bCs/>
          <w:sz w:val="24"/>
          <w:szCs w:val="24"/>
        </w:rPr>
      </w:pPr>
      <w:r w:rsidRPr="00C9790B">
        <w:rPr>
          <w:rFonts w:cstheme="minorHAnsi"/>
          <w:b/>
          <w:bCs/>
          <w:sz w:val="24"/>
          <w:szCs w:val="24"/>
        </w:rPr>
        <w:t xml:space="preserve">Monitoring </w:t>
      </w:r>
      <w:r w:rsidR="00C9790B">
        <w:rPr>
          <w:rFonts w:cstheme="minorHAnsi"/>
          <w:b/>
          <w:bCs/>
          <w:sz w:val="24"/>
          <w:szCs w:val="24"/>
        </w:rPr>
        <w:t>P</w:t>
      </w:r>
      <w:r w:rsidRPr="00C9790B">
        <w:rPr>
          <w:rFonts w:cstheme="minorHAnsi"/>
          <w:b/>
          <w:bCs/>
          <w:sz w:val="24"/>
          <w:szCs w:val="24"/>
        </w:rPr>
        <w:t>rovision</w:t>
      </w:r>
    </w:p>
    <w:p w14:paraId="7E95CEB8" w14:textId="3B53EE85" w:rsidR="00CA2736" w:rsidRPr="00780E2A" w:rsidRDefault="00CA2736" w:rsidP="0069766F">
      <w:pPr>
        <w:spacing w:after="0" w:line="240" w:lineRule="auto"/>
        <w:jc w:val="both"/>
        <w:rPr>
          <w:rFonts w:cstheme="minorHAnsi"/>
          <w:sz w:val="24"/>
          <w:szCs w:val="24"/>
        </w:rPr>
      </w:pPr>
      <w:r w:rsidRPr="00780E2A">
        <w:rPr>
          <w:rFonts w:cstheme="minorHAnsi"/>
          <w:sz w:val="24"/>
          <w:szCs w:val="24"/>
        </w:rPr>
        <w:t xml:space="preserve">The Head of </w:t>
      </w:r>
      <w:r w:rsidR="00573AC8" w:rsidRPr="00780E2A">
        <w:rPr>
          <w:rFonts w:cstheme="minorHAnsi"/>
          <w:sz w:val="24"/>
          <w:szCs w:val="24"/>
        </w:rPr>
        <w:t>Learning Services</w:t>
      </w:r>
      <w:r w:rsidRPr="00780E2A">
        <w:rPr>
          <w:rFonts w:cstheme="minorHAnsi"/>
          <w:sz w:val="24"/>
          <w:szCs w:val="24"/>
        </w:rPr>
        <w:t xml:space="preserve"> is responsible for the monitoring and evaluation of the effectiveness of the college’s SEND provision. This is achieved by:</w:t>
      </w:r>
    </w:p>
    <w:p w14:paraId="761F2B95" w14:textId="77777777" w:rsidR="00654361" w:rsidRPr="00780E2A" w:rsidRDefault="00654361" w:rsidP="0069766F">
      <w:pPr>
        <w:spacing w:after="0" w:line="240" w:lineRule="auto"/>
        <w:jc w:val="both"/>
        <w:rPr>
          <w:rFonts w:cstheme="minorHAnsi"/>
          <w:sz w:val="24"/>
          <w:szCs w:val="24"/>
        </w:rPr>
      </w:pPr>
    </w:p>
    <w:p w14:paraId="542866F2" w14:textId="04A3E557" w:rsidR="00CA2736" w:rsidRPr="00780E2A" w:rsidRDefault="00CA2736" w:rsidP="00780E2A">
      <w:pPr>
        <w:pStyle w:val="ListParagraph"/>
        <w:numPr>
          <w:ilvl w:val="0"/>
          <w:numId w:val="23"/>
        </w:numPr>
        <w:spacing w:after="0" w:line="360" w:lineRule="auto"/>
        <w:ind w:left="714" w:hanging="357"/>
        <w:jc w:val="both"/>
        <w:rPr>
          <w:rFonts w:cstheme="minorHAnsi"/>
          <w:sz w:val="24"/>
          <w:szCs w:val="24"/>
        </w:rPr>
      </w:pPr>
      <w:r w:rsidRPr="00780E2A">
        <w:rPr>
          <w:rFonts w:cstheme="minorHAnsi"/>
          <w:sz w:val="24"/>
          <w:szCs w:val="24"/>
        </w:rPr>
        <w:t>Observation as part of the college’s quality assurance of teaching, learning and assessment process</w:t>
      </w:r>
    </w:p>
    <w:p w14:paraId="2D0246BB" w14:textId="414FAEA7" w:rsidR="00CA2736" w:rsidRPr="00780E2A" w:rsidRDefault="00CA2736" w:rsidP="00780E2A">
      <w:pPr>
        <w:pStyle w:val="ListParagraph"/>
        <w:numPr>
          <w:ilvl w:val="0"/>
          <w:numId w:val="23"/>
        </w:numPr>
        <w:spacing w:after="0" w:line="360" w:lineRule="auto"/>
        <w:ind w:left="714" w:hanging="357"/>
        <w:jc w:val="both"/>
        <w:rPr>
          <w:rFonts w:cstheme="minorHAnsi"/>
          <w:sz w:val="24"/>
          <w:szCs w:val="24"/>
        </w:rPr>
      </w:pPr>
      <w:r w:rsidRPr="00780E2A">
        <w:rPr>
          <w:rFonts w:cstheme="minorHAnsi"/>
          <w:sz w:val="24"/>
          <w:szCs w:val="24"/>
        </w:rPr>
        <w:t>Half-Termly audit of support records and reviews</w:t>
      </w:r>
    </w:p>
    <w:p w14:paraId="43DA4D0C" w14:textId="68315B40" w:rsidR="00CA2736" w:rsidRPr="00780E2A" w:rsidRDefault="00172042" w:rsidP="00780E2A">
      <w:pPr>
        <w:pStyle w:val="ListParagraph"/>
        <w:numPr>
          <w:ilvl w:val="0"/>
          <w:numId w:val="23"/>
        </w:numPr>
        <w:spacing w:after="0" w:line="360" w:lineRule="auto"/>
        <w:ind w:left="714" w:hanging="357"/>
        <w:jc w:val="both"/>
        <w:rPr>
          <w:rFonts w:cstheme="minorHAnsi"/>
          <w:sz w:val="24"/>
          <w:szCs w:val="24"/>
        </w:rPr>
      </w:pPr>
      <w:r w:rsidRPr="00780E2A">
        <w:rPr>
          <w:rFonts w:cstheme="minorHAnsi"/>
          <w:sz w:val="24"/>
          <w:szCs w:val="24"/>
        </w:rPr>
        <w:t>Reviews</w:t>
      </w:r>
      <w:r w:rsidR="00CA2736" w:rsidRPr="00780E2A">
        <w:rPr>
          <w:rFonts w:cstheme="minorHAnsi"/>
          <w:sz w:val="24"/>
          <w:szCs w:val="24"/>
        </w:rPr>
        <w:t xml:space="preserve"> of progress of</w:t>
      </w:r>
      <w:r w:rsidR="00F455A0" w:rsidRPr="00780E2A">
        <w:rPr>
          <w:rFonts w:cstheme="minorHAnsi"/>
          <w:sz w:val="24"/>
          <w:szCs w:val="24"/>
        </w:rPr>
        <w:t xml:space="preserve"> students with</w:t>
      </w:r>
      <w:r w:rsidR="00CA2736" w:rsidRPr="00780E2A">
        <w:rPr>
          <w:rFonts w:cstheme="minorHAnsi"/>
          <w:sz w:val="24"/>
          <w:szCs w:val="24"/>
        </w:rPr>
        <w:t xml:space="preserve"> SEND groups using </w:t>
      </w:r>
      <w:r w:rsidR="00F455A0" w:rsidRPr="00780E2A">
        <w:rPr>
          <w:rFonts w:cstheme="minorHAnsi"/>
          <w:sz w:val="24"/>
          <w:szCs w:val="24"/>
        </w:rPr>
        <w:t>data from DAVE</w:t>
      </w:r>
      <w:r w:rsidRPr="00780E2A">
        <w:rPr>
          <w:rFonts w:cstheme="minorHAnsi"/>
          <w:sz w:val="24"/>
          <w:szCs w:val="24"/>
        </w:rPr>
        <w:t xml:space="preserve"> that includes attendance, </w:t>
      </w:r>
      <w:r w:rsidR="00A31EB1" w:rsidRPr="00780E2A">
        <w:rPr>
          <w:rFonts w:cstheme="minorHAnsi"/>
          <w:sz w:val="24"/>
          <w:szCs w:val="24"/>
        </w:rPr>
        <w:t>assessments grades, performance contracts and interventions.</w:t>
      </w:r>
    </w:p>
    <w:p w14:paraId="28CAA75E" w14:textId="17FD8056" w:rsidR="00CA2736" w:rsidRPr="00780E2A" w:rsidRDefault="00CA2736" w:rsidP="00780E2A">
      <w:pPr>
        <w:pStyle w:val="ListParagraph"/>
        <w:numPr>
          <w:ilvl w:val="0"/>
          <w:numId w:val="23"/>
        </w:numPr>
        <w:spacing w:after="0" w:line="360" w:lineRule="auto"/>
        <w:ind w:left="714" w:hanging="357"/>
        <w:jc w:val="both"/>
        <w:rPr>
          <w:rFonts w:cstheme="minorHAnsi"/>
          <w:sz w:val="24"/>
          <w:szCs w:val="24"/>
        </w:rPr>
      </w:pPr>
      <w:r w:rsidRPr="00780E2A">
        <w:rPr>
          <w:rFonts w:cstheme="minorHAnsi"/>
          <w:sz w:val="24"/>
          <w:szCs w:val="24"/>
        </w:rPr>
        <w:t>Student questionnaires</w:t>
      </w:r>
    </w:p>
    <w:p w14:paraId="01838B1B" w14:textId="3EE22FC4" w:rsidR="00CA2736" w:rsidRPr="00780E2A" w:rsidRDefault="00CA2736" w:rsidP="00780E2A">
      <w:pPr>
        <w:pStyle w:val="ListParagraph"/>
        <w:numPr>
          <w:ilvl w:val="0"/>
          <w:numId w:val="23"/>
        </w:numPr>
        <w:spacing w:after="0" w:line="360" w:lineRule="auto"/>
        <w:ind w:left="714" w:hanging="357"/>
        <w:jc w:val="both"/>
        <w:rPr>
          <w:rFonts w:cstheme="minorHAnsi"/>
          <w:sz w:val="24"/>
          <w:szCs w:val="24"/>
        </w:rPr>
      </w:pPr>
      <w:r w:rsidRPr="00780E2A">
        <w:rPr>
          <w:rFonts w:cstheme="minorHAnsi"/>
          <w:sz w:val="24"/>
          <w:szCs w:val="24"/>
        </w:rPr>
        <w:t>Student focus groups</w:t>
      </w:r>
    </w:p>
    <w:p w14:paraId="3E70BE0F" w14:textId="77777777" w:rsidR="00BA317C" w:rsidRPr="00BA317C" w:rsidRDefault="00CA2736" w:rsidP="00BA317C">
      <w:pPr>
        <w:pStyle w:val="ListParagraph"/>
        <w:numPr>
          <w:ilvl w:val="0"/>
          <w:numId w:val="23"/>
        </w:numPr>
        <w:spacing w:after="0" w:line="360" w:lineRule="auto"/>
        <w:jc w:val="both"/>
        <w:rPr>
          <w:rFonts w:cstheme="minorHAnsi"/>
          <w:sz w:val="24"/>
          <w:szCs w:val="24"/>
        </w:rPr>
      </w:pPr>
      <w:r w:rsidRPr="00780E2A">
        <w:rPr>
          <w:rFonts w:cstheme="minorHAnsi"/>
          <w:sz w:val="24"/>
          <w:szCs w:val="24"/>
        </w:rPr>
        <w:t>Annual self-assessment report (SAR)</w:t>
      </w:r>
      <w:r w:rsidR="00BA317C" w:rsidRPr="00BA317C">
        <w:t xml:space="preserve"> </w:t>
      </w:r>
    </w:p>
    <w:p w14:paraId="007B6C38" w14:textId="33694F0B" w:rsidR="00BA317C" w:rsidRPr="00BA317C" w:rsidRDefault="00BA317C" w:rsidP="00BA317C">
      <w:pPr>
        <w:pStyle w:val="ListParagraph"/>
        <w:numPr>
          <w:ilvl w:val="0"/>
          <w:numId w:val="23"/>
        </w:numPr>
        <w:spacing w:after="0" w:line="360" w:lineRule="auto"/>
        <w:jc w:val="both"/>
        <w:rPr>
          <w:rFonts w:cstheme="minorHAnsi"/>
          <w:sz w:val="24"/>
          <w:szCs w:val="24"/>
        </w:rPr>
      </w:pPr>
      <w:r w:rsidRPr="00BA317C">
        <w:rPr>
          <w:rFonts w:cstheme="minorHAnsi"/>
          <w:sz w:val="24"/>
          <w:szCs w:val="24"/>
        </w:rPr>
        <w:t>Tracking students’ progress, including by using</w:t>
      </w:r>
      <w:r>
        <w:rPr>
          <w:rFonts w:cstheme="minorHAnsi"/>
          <w:sz w:val="24"/>
          <w:szCs w:val="24"/>
        </w:rPr>
        <w:t xml:space="preserve"> the</w:t>
      </w:r>
      <w:r w:rsidRPr="00BA317C">
        <w:rPr>
          <w:rFonts w:cstheme="minorHAnsi"/>
          <w:sz w:val="24"/>
          <w:szCs w:val="24"/>
        </w:rPr>
        <w:t xml:space="preserve"> </w:t>
      </w:r>
      <w:r>
        <w:rPr>
          <w:rFonts w:cstheme="minorHAnsi"/>
          <w:sz w:val="24"/>
          <w:szCs w:val="24"/>
        </w:rPr>
        <w:t>student needs form</w:t>
      </w:r>
    </w:p>
    <w:p w14:paraId="403E08D3" w14:textId="77777777" w:rsidR="00BA317C" w:rsidRPr="00BA317C" w:rsidRDefault="00BA317C" w:rsidP="00BA317C">
      <w:pPr>
        <w:pStyle w:val="ListParagraph"/>
        <w:numPr>
          <w:ilvl w:val="0"/>
          <w:numId w:val="23"/>
        </w:numPr>
        <w:spacing w:after="0" w:line="360" w:lineRule="auto"/>
        <w:jc w:val="both"/>
        <w:rPr>
          <w:rFonts w:cstheme="minorHAnsi"/>
          <w:sz w:val="24"/>
          <w:szCs w:val="24"/>
        </w:rPr>
      </w:pPr>
      <w:r w:rsidRPr="00BA317C">
        <w:rPr>
          <w:rFonts w:cstheme="minorHAnsi"/>
          <w:sz w:val="24"/>
          <w:szCs w:val="24"/>
        </w:rPr>
        <w:t>Holding annual reviews for students with EHC plans</w:t>
      </w:r>
    </w:p>
    <w:p w14:paraId="635118B0" w14:textId="77777777" w:rsidR="005E4F6D" w:rsidRPr="005E4F6D" w:rsidRDefault="005E4F6D" w:rsidP="005E4F6D">
      <w:pPr>
        <w:spacing w:after="0" w:line="360" w:lineRule="auto"/>
        <w:jc w:val="both"/>
        <w:rPr>
          <w:rFonts w:cstheme="minorHAnsi"/>
          <w:sz w:val="24"/>
          <w:szCs w:val="24"/>
        </w:rPr>
      </w:pPr>
    </w:p>
    <w:p w14:paraId="1D79F57B" w14:textId="6ACB32BE" w:rsidR="00357913" w:rsidRPr="00780E2A" w:rsidRDefault="00357913" w:rsidP="0069766F">
      <w:pPr>
        <w:jc w:val="both"/>
        <w:rPr>
          <w:rFonts w:cstheme="minorHAnsi"/>
          <w:sz w:val="24"/>
          <w:szCs w:val="24"/>
        </w:rPr>
      </w:pPr>
    </w:p>
    <w:p w14:paraId="76BAD547" w14:textId="6414C7BF" w:rsidR="00D00246" w:rsidRPr="00C9790B" w:rsidRDefault="00D00246" w:rsidP="0069766F">
      <w:pPr>
        <w:jc w:val="both"/>
        <w:rPr>
          <w:rFonts w:cstheme="minorHAnsi"/>
          <w:b/>
          <w:bCs/>
          <w:sz w:val="24"/>
          <w:szCs w:val="24"/>
        </w:rPr>
      </w:pPr>
      <w:r w:rsidRPr="00C9790B">
        <w:rPr>
          <w:rFonts w:cstheme="minorHAnsi"/>
          <w:b/>
          <w:bCs/>
          <w:sz w:val="24"/>
          <w:szCs w:val="24"/>
        </w:rPr>
        <w:t xml:space="preserve">The </w:t>
      </w:r>
      <w:r w:rsidR="00780E2A" w:rsidRPr="00C9790B">
        <w:rPr>
          <w:rFonts w:cstheme="minorHAnsi"/>
          <w:b/>
          <w:bCs/>
          <w:sz w:val="24"/>
          <w:szCs w:val="24"/>
        </w:rPr>
        <w:t>G</w:t>
      </w:r>
      <w:r w:rsidRPr="00C9790B">
        <w:rPr>
          <w:rFonts w:cstheme="minorHAnsi"/>
          <w:b/>
          <w:bCs/>
          <w:sz w:val="24"/>
          <w:szCs w:val="24"/>
        </w:rPr>
        <w:t xml:space="preserve">overning </w:t>
      </w:r>
      <w:r w:rsidR="00780E2A" w:rsidRPr="00C9790B">
        <w:rPr>
          <w:rFonts w:cstheme="minorHAnsi"/>
          <w:b/>
          <w:bCs/>
          <w:sz w:val="24"/>
          <w:szCs w:val="24"/>
        </w:rPr>
        <w:t>B</w:t>
      </w:r>
      <w:r w:rsidRPr="00C9790B">
        <w:rPr>
          <w:rFonts w:cstheme="minorHAnsi"/>
          <w:b/>
          <w:bCs/>
          <w:sz w:val="24"/>
          <w:szCs w:val="24"/>
        </w:rPr>
        <w:t>oard</w:t>
      </w:r>
    </w:p>
    <w:p w14:paraId="081E5A1D" w14:textId="4A2EC9D8" w:rsidR="00D00246" w:rsidRPr="00780E2A" w:rsidRDefault="00D00246" w:rsidP="0069766F">
      <w:pPr>
        <w:jc w:val="both"/>
        <w:rPr>
          <w:rFonts w:cstheme="minorHAnsi"/>
          <w:sz w:val="24"/>
          <w:szCs w:val="24"/>
        </w:rPr>
      </w:pPr>
      <w:r w:rsidRPr="00780E2A">
        <w:rPr>
          <w:rFonts w:cstheme="minorHAnsi"/>
          <w:sz w:val="24"/>
          <w:szCs w:val="24"/>
        </w:rPr>
        <w:t>The SEND link governor is………</w:t>
      </w:r>
    </w:p>
    <w:p w14:paraId="0F73C44F" w14:textId="77777777" w:rsidR="00D00246" w:rsidRPr="00780E2A" w:rsidRDefault="00D00246" w:rsidP="0069766F">
      <w:pPr>
        <w:jc w:val="both"/>
        <w:rPr>
          <w:rFonts w:cstheme="minorHAnsi"/>
          <w:sz w:val="24"/>
          <w:szCs w:val="24"/>
        </w:rPr>
      </w:pPr>
      <w:r w:rsidRPr="00780E2A">
        <w:rPr>
          <w:rFonts w:cstheme="minorHAnsi"/>
          <w:sz w:val="24"/>
          <w:szCs w:val="24"/>
        </w:rPr>
        <w:t>The governing board is responsible for making sure the following duties are carried out, though the duties can be delegated to a committee or an individual:</w:t>
      </w:r>
    </w:p>
    <w:p w14:paraId="673EBFE5" w14:textId="053385D1" w:rsidR="00D00246" w:rsidRPr="00780E2A" w:rsidRDefault="00D00246" w:rsidP="0069766F">
      <w:pPr>
        <w:jc w:val="both"/>
        <w:rPr>
          <w:rFonts w:cstheme="minorHAnsi"/>
          <w:sz w:val="24"/>
          <w:szCs w:val="24"/>
        </w:rPr>
      </w:pPr>
      <w:r w:rsidRPr="00780E2A">
        <w:rPr>
          <w:rFonts w:cstheme="minorHAnsi"/>
          <w:sz w:val="24"/>
          <w:szCs w:val="24"/>
        </w:rPr>
        <w:t xml:space="preserve">Work with the Senior </w:t>
      </w:r>
      <w:r w:rsidR="0012685C">
        <w:rPr>
          <w:rFonts w:cstheme="minorHAnsi"/>
          <w:sz w:val="24"/>
          <w:szCs w:val="24"/>
        </w:rPr>
        <w:t>Leadership</w:t>
      </w:r>
      <w:r w:rsidRPr="00780E2A">
        <w:rPr>
          <w:rFonts w:cstheme="minorHAnsi"/>
          <w:sz w:val="24"/>
          <w:szCs w:val="24"/>
        </w:rPr>
        <w:t xml:space="preserve"> Team and Learning Services Manager to determine the strategic development of the SEND policy and provision.</w:t>
      </w:r>
    </w:p>
    <w:p w14:paraId="6D54B30B" w14:textId="77777777" w:rsidR="00D00246" w:rsidRPr="00780E2A" w:rsidRDefault="00D00246" w:rsidP="0069766F">
      <w:pPr>
        <w:jc w:val="both"/>
        <w:rPr>
          <w:rFonts w:cstheme="minorHAnsi"/>
          <w:sz w:val="24"/>
          <w:szCs w:val="24"/>
        </w:rPr>
      </w:pPr>
      <w:r w:rsidRPr="00780E2A">
        <w:rPr>
          <w:rFonts w:cstheme="minorHAnsi"/>
          <w:sz w:val="24"/>
          <w:szCs w:val="24"/>
        </w:rPr>
        <w:t>As outlined in the SEND Code will ensure that all staff interact appropriately and inclusively with students who have SEN or a disability and should ensure that appropriate expertise is provided within the workforce.</w:t>
      </w:r>
    </w:p>
    <w:p w14:paraId="65659AB0" w14:textId="77777777" w:rsidR="00D00246" w:rsidRPr="00780E2A" w:rsidRDefault="00D00246" w:rsidP="0069766F">
      <w:pPr>
        <w:jc w:val="both"/>
        <w:rPr>
          <w:rFonts w:cstheme="minorHAnsi"/>
          <w:sz w:val="24"/>
          <w:szCs w:val="24"/>
        </w:rPr>
      </w:pPr>
      <w:r w:rsidRPr="00780E2A">
        <w:rPr>
          <w:rFonts w:cstheme="minorHAnsi"/>
          <w:sz w:val="24"/>
          <w:szCs w:val="24"/>
        </w:rPr>
        <w:t xml:space="preserve">Ensuring there is a named person with oversight of SEND provision to ensure coordination of support. </w:t>
      </w:r>
    </w:p>
    <w:p w14:paraId="05EC4F26" w14:textId="7C4FE488" w:rsidR="00D00246" w:rsidRPr="00780E2A" w:rsidRDefault="00D00246" w:rsidP="0069766F">
      <w:pPr>
        <w:jc w:val="both"/>
        <w:rPr>
          <w:rFonts w:cstheme="minorHAnsi"/>
          <w:sz w:val="24"/>
          <w:szCs w:val="24"/>
        </w:rPr>
      </w:pPr>
      <w:r w:rsidRPr="00780E2A">
        <w:rPr>
          <w:rFonts w:cstheme="minorHAnsi"/>
          <w:sz w:val="24"/>
          <w:szCs w:val="24"/>
        </w:rPr>
        <w:t>Through the appointment of a designated governor, will ensure that the college complies with relevant legislation under the banner of SEND and the national SEN</w:t>
      </w:r>
      <w:r w:rsidR="008D0290" w:rsidRPr="00780E2A">
        <w:rPr>
          <w:rFonts w:cstheme="minorHAnsi"/>
          <w:sz w:val="24"/>
          <w:szCs w:val="24"/>
        </w:rPr>
        <w:t>D</w:t>
      </w:r>
      <w:r w:rsidRPr="00780E2A">
        <w:rPr>
          <w:rFonts w:cstheme="minorHAnsi"/>
          <w:sz w:val="24"/>
          <w:szCs w:val="24"/>
        </w:rPr>
        <w:t xml:space="preserve"> Code of Practice</w:t>
      </w:r>
    </w:p>
    <w:p w14:paraId="55A505EC" w14:textId="77777777" w:rsidR="00D00246" w:rsidRPr="00780E2A" w:rsidRDefault="00D00246" w:rsidP="0069766F">
      <w:pPr>
        <w:jc w:val="both"/>
        <w:rPr>
          <w:rFonts w:cstheme="minorHAnsi"/>
          <w:sz w:val="24"/>
          <w:szCs w:val="24"/>
        </w:rPr>
      </w:pPr>
      <w:r w:rsidRPr="00780E2A">
        <w:rPr>
          <w:rFonts w:cstheme="minorHAnsi"/>
          <w:sz w:val="24"/>
          <w:szCs w:val="24"/>
        </w:rPr>
        <w:t>The designated governor will meet at least annually with the Learning Services Manager to ensure adequate reporting back to the Board of the Corporation.</w:t>
      </w:r>
    </w:p>
    <w:p w14:paraId="106692AB" w14:textId="36E11384" w:rsidR="00357913" w:rsidRPr="00780E2A" w:rsidRDefault="00D00246" w:rsidP="0069766F">
      <w:pPr>
        <w:jc w:val="both"/>
        <w:rPr>
          <w:rFonts w:cstheme="minorHAnsi"/>
          <w:sz w:val="24"/>
          <w:szCs w:val="24"/>
        </w:rPr>
      </w:pPr>
      <w:r w:rsidRPr="00780E2A">
        <w:rPr>
          <w:rFonts w:cstheme="minorHAnsi"/>
          <w:sz w:val="24"/>
          <w:szCs w:val="24"/>
        </w:rPr>
        <w:t>Provide support and direction as a governing body for any tribunal or appeal hearings as required.</w:t>
      </w:r>
    </w:p>
    <w:p w14:paraId="293738AC" w14:textId="256F0C59" w:rsidR="009E4A14" w:rsidRPr="0036541E" w:rsidRDefault="0036541E" w:rsidP="009E4A14">
      <w:pPr>
        <w:spacing w:after="120" w:line="240" w:lineRule="auto"/>
        <w:ind w:left="340" w:hanging="170"/>
        <w:rPr>
          <w:rFonts w:eastAsia="MS Mincho" w:cstheme="minorHAnsi"/>
          <w:b/>
          <w:bCs/>
          <w:sz w:val="24"/>
          <w:szCs w:val="24"/>
          <w:lang w:val="en-US"/>
        </w:rPr>
      </w:pPr>
      <w:bookmarkStart w:id="5" w:name="_Hlk116896360"/>
      <w:r w:rsidRPr="0036541E">
        <w:rPr>
          <w:rFonts w:eastAsia="MS Mincho" w:cstheme="minorHAnsi"/>
          <w:b/>
          <w:bCs/>
          <w:sz w:val="24"/>
          <w:szCs w:val="24"/>
          <w:lang w:val="en-US"/>
        </w:rPr>
        <w:lastRenderedPageBreak/>
        <w:t>Complaints Procedure</w:t>
      </w:r>
    </w:p>
    <w:p w14:paraId="1B80C22E" w14:textId="4685E405" w:rsidR="00357913" w:rsidRPr="00780E2A" w:rsidRDefault="009E4A14" w:rsidP="009E4A14">
      <w:pPr>
        <w:spacing w:after="120" w:line="240" w:lineRule="auto"/>
        <w:ind w:left="340" w:hanging="170"/>
        <w:rPr>
          <w:rFonts w:eastAsia="MS Mincho" w:cstheme="minorHAnsi"/>
          <w:sz w:val="24"/>
          <w:szCs w:val="24"/>
          <w:lang w:val="en-US"/>
        </w:rPr>
      </w:pPr>
      <w:r w:rsidRPr="009E4A14">
        <w:rPr>
          <w:rFonts w:eastAsia="MS Mincho" w:cstheme="minorHAnsi"/>
          <w:sz w:val="24"/>
          <w:szCs w:val="24"/>
          <w:lang w:val="en-US"/>
        </w:rPr>
        <w:t>The college’s Complaints Procedure is set out on the website.</w:t>
      </w:r>
    </w:p>
    <w:bookmarkEnd w:id="5"/>
    <w:p w14:paraId="59A9AF30" w14:textId="77777777" w:rsidR="00946744" w:rsidRPr="007F45FB" w:rsidRDefault="00946744" w:rsidP="00946744">
      <w:pPr>
        <w:rPr>
          <w:rFonts w:cstheme="minorHAnsi"/>
        </w:rPr>
      </w:pPr>
    </w:p>
    <w:p w14:paraId="3399A4CE" w14:textId="77777777" w:rsidR="004B6B62" w:rsidRPr="007F45FB" w:rsidRDefault="004B6B62" w:rsidP="00A620C8">
      <w:pPr>
        <w:ind w:left="720"/>
        <w:rPr>
          <w:rFonts w:cstheme="minorHAn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394"/>
      </w:tblGrid>
      <w:tr w:rsidR="00543659" w:rsidRPr="007F45FB" w14:paraId="6D95F115" w14:textId="77777777" w:rsidTr="00B25D8D">
        <w:tc>
          <w:tcPr>
            <w:tcW w:w="4219" w:type="dxa"/>
          </w:tcPr>
          <w:p w14:paraId="44292347" w14:textId="77777777" w:rsidR="00543659" w:rsidRPr="007F45FB" w:rsidRDefault="00543659" w:rsidP="00B25D8D">
            <w:pPr>
              <w:jc w:val="both"/>
              <w:rPr>
                <w:rFonts w:cstheme="minorHAnsi"/>
                <w:b/>
              </w:rPr>
            </w:pPr>
            <w:r w:rsidRPr="007F45FB">
              <w:rPr>
                <w:rFonts w:cstheme="minorHAnsi"/>
                <w:b/>
              </w:rPr>
              <w:t>Name of Policy</w:t>
            </w:r>
          </w:p>
        </w:tc>
        <w:tc>
          <w:tcPr>
            <w:tcW w:w="4394" w:type="dxa"/>
          </w:tcPr>
          <w:p w14:paraId="793B28B7" w14:textId="067C3DE6" w:rsidR="00543659" w:rsidRPr="007F45FB" w:rsidRDefault="00A26A26" w:rsidP="00B25D8D">
            <w:pPr>
              <w:jc w:val="both"/>
              <w:rPr>
                <w:rFonts w:cstheme="minorHAnsi"/>
              </w:rPr>
            </w:pPr>
            <w:r>
              <w:rPr>
                <w:rFonts w:cstheme="minorHAnsi"/>
              </w:rPr>
              <w:t>SEN and Disability Policy</w:t>
            </w:r>
          </w:p>
        </w:tc>
      </w:tr>
      <w:tr w:rsidR="00543659" w:rsidRPr="007F45FB" w14:paraId="517AFB0C" w14:textId="77777777" w:rsidTr="00B25D8D">
        <w:tc>
          <w:tcPr>
            <w:tcW w:w="4219" w:type="dxa"/>
          </w:tcPr>
          <w:p w14:paraId="2C4EB588" w14:textId="77777777" w:rsidR="00543659" w:rsidRPr="007F45FB" w:rsidRDefault="00543659" w:rsidP="00B25D8D">
            <w:pPr>
              <w:jc w:val="both"/>
              <w:rPr>
                <w:rFonts w:cstheme="minorHAnsi"/>
                <w:b/>
              </w:rPr>
            </w:pPr>
            <w:r w:rsidRPr="007F45FB">
              <w:rPr>
                <w:rFonts w:cstheme="minorHAnsi"/>
                <w:b/>
              </w:rPr>
              <w:t>Date Reviewed</w:t>
            </w:r>
          </w:p>
        </w:tc>
        <w:tc>
          <w:tcPr>
            <w:tcW w:w="4394" w:type="dxa"/>
          </w:tcPr>
          <w:p w14:paraId="6296E278" w14:textId="5AEFD0EF" w:rsidR="00543659" w:rsidRPr="007F45FB" w:rsidRDefault="00204DDB" w:rsidP="00B25D8D">
            <w:pPr>
              <w:jc w:val="both"/>
              <w:rPr>
                <w:rFonts w:cstheme="minorHAnsi"/>
              </w:rPr>
            </w:pPr>
            <w:r>
              <w:rPr>
                <w:rFonts w:cstheme="minorHAnsi"/>
              </w:rPr>
              <w:t>July 202</w:t>
            </w:r>
            <w:r w:rsidR="0012685C">
              <w:rPr>
                <w:rFonts w:cstheme="minorHAnsi"/>
              </w:rPr>
              <w:t>5</w:t>
            </w:r>
          </w:p>
        </w:tc>
      </w:tr>
      <w:tr w:rsidR="00543659" w:rsidRPr="007F45FB" w14:paraId="04543033" w14:textId="77777777" w:rsidTr="00B25D8D">
        <w:tc>
          <w:tcPr>
            <w:tcW w:w="4219" w:type="dxa"/>
          </w:tcPr>
          <w:p w14:paraId="75FDD2F3" w14:textId="77777777" w:rsidR="00543659" w:rsidRPr="007F45FB" w:rsidRDefault="00543659" w:rsidP="00B25D8D">
            <w:pPr>
              <w:jc w:val="both"/>
              <w:rPr>
                <w:rFonts w:cstheme="minorHAnsi"/>
                <w:b/>
              </w:rPr>
            </w:pPr>
            <w:r w:rsidRPr="007F45FB">
              <w:rPr>
                <w:rFonts w:cstheme="minorHAnsi"/>
                <w:b/>
              </w:rPr>
              <w:t>Next Review</w:t>
            </w:r>
          </w:p>
        </w:tc>
        <w:tc>
          <w:tcPr>
            <w:tcW w:w="4394" w:type="dxa"/>
          </w:tcPr>
          <w:p w14:paraId="25929B15" w14:textId="5C9627A1" w:rsidR="00543659" w:rsidRPr="007F45FB" w:rsidRDefault="00204DDB" w:rsidP="00B25D8D">
            <w:pPr>
              <w:jc w:val="both"/>
              <w:rPr>
                <w:rFonts w:cstheme="minorHAnsi"/>
              </w:rPr>
            </w:pPr>
            <w:r>
              <w:rPr>
                <w:rFonts w:cstheme="minorHAnsi"/>
              </w:rPr>
              <w:t>July 202</w:t>
            </w:r>
            <w:r w:rsidR="0012685C">
              <w:rPr>
                <w:rFonts w:cstheme="minorHAnsi"/>
              </w:rPr>
              <w:t>6</w:t>
            </w:r>
          </w:p>
        </w:tc>
      </w:tr>
      <w:tr w:rsidR="00543659" w:rsidRPr="007F45FB" w14:paraId="6199F206" w14:textId="77777777" w:rsidTr="00B25D8D">
        <w:tc>
          <w:tcPr>
            <w:tcW w:w="4219" w:type="dxa"/>
          </w:tcPr>
          <w:p w14:paraId="2CC9D784" w14:textId="77777777" w:rsidR="00543659" w:rsidRPr="007F45FB" w:rsidRDefault="00543659" w:rsidP="00B25D8D">
            <w:pPr>
              <w:jc w:val="both"/>
              <w:rPr>
                <w:rFonts w:cstheme="minorHAnsi"/>
                <w:b/>
              </w:rPr>
            </w:pPr>
            <w:r w:rsidRPr="007F45FB">
              <w:rPr>
                <w:rFonts w:cstheme="minorHAnsi"/>
                <w:b/>
              </w:rPr>
              <w:t>JCC Consultation / Approval</w:t>
            </w:r>
          </w:p>
        </w:tc>
        <w:tc>
          <w:tcPr>
            <w:tcW w:w="4394" w:type="dxa"/>
          </w:tcPr>
          <w:p w14:paraId="565DA543" w14:textId="77777777" w:rsidR="00543659" w:rsidRPr="007F45FB" w:rsidRDefault="00543659" w:rsidP="00B25D8D">
            <w:pPr>
              <w:jc w:val="both"/>
              <w:rPr>
                <w:rFonts w:cstheme="minorHAnsi"/>
              </w:rPr>
            </w:pPr>
            <w:r w:rsidRPr="007F45FB">
              <w:rPr>
                <w:rFonts w:cstheme="minorHAnsi"/>
              </w:rPr>
              <w:t>Not required</w:t>
            </w:r>
          </w:p>
        </w:tc>
      </w:tr>
      <w:tr w:rsidR="00543659" w:rsidRPr="007F45FB" w14:paraId="3F68F390" w14:textId="77777777" w:rsidTr="00B25D8D">
        <w:tc>
          <w:tcPr>
            <w:tcW w:w="4219" w:type="dxa"/>
          </w:tcPr>
          <w:p w14:paraId="69E6C597" w14:textId="77777777" w:rsidR="00543659" w:rsidRPr="007F45FB" w:rsidRDefault="00543659" w:rsidP="00B25D8D">
            <w:pPr>
              <w:jc w:val="both"/>
              <w:rPr>
                <w:rFonts w:cstheme="minorHAnsi"/>
                <w:b/>
              </w:rPr>
            </w:pPr>
            <w:r w:rsidRPr="007F45FB">
              <w:rPr>
                <w:rFonts w:cstheme="minorHAnsi"/>
                <w:b/>
              </w:rPr>
              <w:t>Governing Corporation Approval</w:t>
            </w:r>
          </w:p>
        </w:tc>
        <w:tc>
          <w:tcPr>
            <w:tcW w:w="4394" w:type="dxa"/>
          </w:tcPr>
          <w:p w14:paraId="553723E5" w14:textId="77777777" w:rsidR="00543659" w:rsidRPr="007F45FB" w:rsidRDefault="00543659" w:rsidP="00B25D8D">
            <w:pPr>
              <w:jc w:val="both"/>
              <w:rPr>
                <w:rFonts w:cstheme="minorHAnsi"/>
              </w:rPr>
            </w:pPr>
            <w:r w:rsidRPr="007F45FB">
              <w:rPr>
                <w:rFonts w:cstheme="minorHAnsi"/>
              </w:rPr>
              <w:t>Not Required</w:t>
            </w:r>
          </w:p>
        </w:tc>
      </w:tr>
      <w:tr w:rsidR="00543659" w:rsidRPr="007F45FB" w14:paraId="4E8D9638" w14:textId="77777777" w:rsidTr="00A26A26">
        <w:trPr>
          <w:trHeight w:val="3120"/>
        </w:trPr>
        <w:tc>
          <w:tcPr>
            <w:tcW w:w="4219" w:type="dxa"/>
          </w:tcPr>
          <w:p w14:paraId="3854C051" w14:textId="77777777" w:rsidR="00543659" w:rsidRPr="007F45FB" w:rsidRDefault="00543659" w:rsidP="00B25D8D">
            <w:pPr>
              <w:jc w:val="both"/>
              <w:rPr>
                <w:rFonts w:cstheme="minorHAnsi"/>
                <w:b/>
              </w:rPr>
            </w:pPr>
            <w:r w:rsidRPr="007F45FB">
              <w:rPr>
                <w:rFonts w:cstheme="minorHAnsi"/>
                <w:b/>
              </w:rPr>
              <w:t>Cross Reference to other Policies / Source Documents</w:t>
            </w:r>
          </w:p>
        </w:tc>
        <w:tc>
          <w:tcPr>
            <w:tcW w:w="4394" w:type="dxa"/>
          </w:tcPr>
          <w:p w14:paraId="367CBC1E" w14:textId="77777777" w:rsidR="00A26A26" w:rsidRPr="00A26A26" w:rsidRDefault="00A26A26" w:rsidP="00A26A26">
            <w:pPr>
              <w:pStyle w:val="NoSpacing"/>
              <w:rPr>
                <w:rFonts w:cstheme="minorHAnsi"/>
              </w:rPr>
            </w:pPr>
            <w:r w:rsidRPr="00A26A26">
              <w:rPr>
                <w:rFonts w:cstheme="minorHAnsi"/>
              </w:rPr>
              <w:t>Admissions and marketing policy</w:t>
            </w:r>
          </w:p>
          <w:p w14:paraId="5A78567D" w14:textId="77777777" w:rsidR="00A26A26" w:rsidRDefault="00A26A26" w:rsidP="00A26A26">
            <w:pPr>
              <w:pStyle w:val="NoSpacing"/>
              <w:rPr>
                <w:rFonts w:cstheme="minorHAnsi"/>
              </w:rPr>
            </w:pPr>
            <w:r w:rsidRPr="00A26A26">
              <w:rPr>
                <w:rFonts w:cstheme="minorHAnsi"/>
              </w:rPr>
              <w:t>Careers Policy</w:t>
            </w:r>
          </w:p>
          <w:p w14:paraId="6A4999DF" w14:textId="6FE5B5B2" w:rsidR="00A26A26" w:rsidRPr="00A26A26" w:rsidRDefault="00A26A26" w:rsidP="00A26A26">
            <w:pPr>
              <w:pStyle w:val="NoSpacing"/>
              <w:rPr>
                <w:rFonts w:cstheme="minorHAnsi"/>
              </w:rPr>
            </w:pPr>
            <w:r w:rsidRPr="00A26A26">
              <w:rPr>
                <w:rFonts w:cstheme="minorHAnsi"/>
              </w:rPr>
              <w:t>Compliments, concerns and complaints policy</w:t>
            </w:r>
          </w:p>
          <w:p w14:paraId="24A0EB16" w14:textId="77777777" w:rsidR="00A26A26" w:rsidRPr="00A26A26" w:rsidRDefault="00A26A26" w:rsidP="00A26A26">
            <w:pPr>
              <w:pStyle w:val="NoSpacing"/>
              <w:rPr>
                <w:rFonts w:cstheme="minorHAnsi"/>
              </w:rPr>
            </w:pPr>
            <w:r w:rsidRPr="00A26A26">
              <w:rPr>
                <w:rFonts w:cstheme="minorHAnsi"/>
              </w:rPr>
              <w:t>Children looked after policy</w:t>
            </w:r>
          </w:p>
          <w:p w14:paraId="4C67741F" w14:textId="77777777" w:rsidR="00A26A26" w:rsidRPr="00A26A26" w:rsidRDefault="00A26A26" w:rsidP="00A26A26">
            <w:pPr>
              <w:pStyle w:val="NoSpacing"/>
              <w:rPr>
                <w:rFonts w:cstheme="minorHAnsi"/>
              </w:rPr>
            </w:pPr>
            <w:r w:rsidRPr="00A26A26">
              <w:rPr>
                <w:rFonts w:cstheme="minorHAnsi"/>
              </w:rPr>
              <w:t>Equality and diversity policy</w:t>
            </w:r>
          </w:p>
          <w:p w14:paraId="37DEADE4" w14:textId="77777777" w:rsidR="00A26A26" w:rsidRPr="00A26A26" w:rsidRDefault="00A26A26" w:rsidP="00A26A26">
            <w:pPr>
              <w:pStyle w:val="NoSpacing"/>
              <w:rPr>
                <w:rFonts w:cstheme="minorHAnsi"/>
              </w:rPr>
            </w:pPr>
            <w:r w:rsidRPr="00A26A26">
              <w:rPr>
                <w:rFonts w:cstheme="minorHAnsi"/>
              </w:rPr>
              <w:t>Exams policy</w:t>
            </w:r>
          </w:p>
          <w:p w14:paraId="74C1DB7E" w14:textId="77777777" w:rsidR="00A26A26" w:rsidRPr="00A26A26" w:rsidRDefault="00A26A26" w:rsidP="00A26A26">
            <w:pPr>
              <w:pStyle w:val="NoSpacing"/>
              <w:rPr>
                <w:rFonts w:cstheme="minorHAnsi"/>
              </w:rPr>
            </w:pPr>
            <w:r w:rsidRPr="00A26A26">
              <w:rPr>
                <w:rFonts w:cstheme="minorHAnsi"/>
              </w:rPr>
              <w:t>Fitness to study policy</w:t>
            </w:r>
          </w:p>
          <w:p w14:paraId="55AFC22C" w14:textId="77777777" w:rsidR="00A26A26" w:rsidRDefault="00A26A26" w:rsidP="00A26A26">
            <w:pPr>
              <w:pStyle w:val="NoSpacing"/>
              <w:rPr>
                <w:rFonts w:cstheme="minorHAnsi"/>
              </w:rPr>
            </w:pPr>
            <w:r w:rsidRPr="00A26A26">
              <w:rPr>
                <w:rFonts w:cstheme="minorHAnsi"/>
              </w:rPr>
              <w:t>Health and safety policy</w:t>
            </w:r>
          </w:p>
          <w:p w14:paraId="0EBCF533" w14:textId="02175F4D" w:rsidR="00A26A26" w:rsidRDefault="00A26A26" w:rsidP="00A26A26">
            <w:pPr>
              <w:pStyle w:val="NoSpacing"/>
              <w:rPr>
                <w:rFonts w:cstheme="minorHAnsi"/>
              </w:rPr>
            </w:pPr>
            <w:r w:rsidRPr="00A26A26">
              <w:rPr>
                <w:rFonts w:cstheme="minorHAnsi"/>
              </w:rPr>
              <w:t>Safeguarding/child protection policy</w:t>
            </w:r>
          </w:p>
          <w:p w14:paraId="76524E2A" w14:textId="77D8CD4F" w:rsidR="00543659" w:rsidRPr="007F45FB" w:rsidRDefault="00A26A26" w:rsidP="00A26A26">
            <w:pPr>
              <w:pStyle w:val="NoSpacing"/>
              <w:rPr>
                <w:rFonts w:cstheme="minorHAnsi"/>
              </w:rPr>
            </w:pPr>
            <w:r w:rsidRPr="00A26A26">
              <w:rPr>
                <w:rFonts w:cstheme="minorHAnsi"/>
              </w:rPr>
              <w:t>Teaching, learning and assessment policy</w:t>
            </w:r>
          </w:p>
        </w:tc>
      </w:tr>
    </w:tbl>
    <w:p w14:paraId="34315ACC" w14:textId="40B6E983" w:rsidR="00126E01" w:rsidRPr="007F45FB" w:rsidRDefault="00126E01" w:rsidP="00543659">
      <w:pPr>
        <w:rPr>
          <w:rFonts w:cstheme="minorHAnsi"/>
        </w:rPr>
      </w:pPr>
    </w:p>
    <w:sectPr w:rsidR="00126E01" w:rsidRPr="007F4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0.75pt" o:bullet="t">
        <v:imagedata r:id="rId1" o:title="TK_LOGO_POINTER_RGB_bullet_blue"/>
      </v:shape>
    </w:pict>
  </w:numPicBullet>
  <w:abstractNum w:abstractNumId="0" w15:restartNumberingAfterBreak="0">
    <w:nsid w:val="04350DB4"/>
    <w:multiLevelType w:val="hybridMultilevel"/>
    <w:tmpl w:val="D906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D42D2"/>
    <w:multiLevelType w:val="hybridMultilevel"/>
    <w:tmpl w:val="78F0E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87B81"/>
    <w:multiLevelType w:val="hybridMultilevel"/>
    <w:tmpl w:val="AEACB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FE1948"/>
    <w:multiLevelType w:val="hybridMultilevel"/>
    <w:tmpl w:val="3CEA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36B82"/>
    <w:multiLevelType w:val="hybridMultilevel"/>
    <w:tmpl w:val="38B6F8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CA501ED"/>
    <w:multiLevelType w:val="hybridMultilevel"/>
    <w:tmpl w:val="02BC6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000FC"/>
    <w:multiLevelType w:val="hybridMultilevel"/>
    <w:tmpl w:val="FB1A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42E2B"/>
    <w:multiLevelType w:val="hybridMultilevel"/>
    <w:tmpl w:val="BB2C1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F374C"/>
    <w:multiLevelType w:val="multilevel"/>
    <w:tmpl w:val="532655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BA900B5"/>
    <w:multiLevelType w:val="multilevel"/>
    <w:tmpl w:val="A15A9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D348BA"/>
    <w:multiLevelType w:val="hybridMultilevel"/>
    <w:tmpl w:val="8D02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A42E1"/>
    <w:multiLevelType w:val="hybridMultilevel"/>
    <w:tmpl w:val="EB50121E"/>
    <w:lvl w:ilvl="0" w:tplc="5B7E86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2AD78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DE1C2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A698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BCBA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EAAE6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ECCA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CC53A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FA451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610A92"/>
    <w:multiLevelType w:val="hybridMultilevel"/>
    <w:tmpl w:val="0DFE07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4" w15:restartNumberingAfterBreak="0">
    <w:nsid w:val="54447A66"/>
    <w:multiLevelType w:val="hybridMultilevel"/>
    <w:tmpl w:val="FBAC8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B83D78"/>
    <w:multiLevelType w:val="hybridMultilevel"/>
    <w:tmpl w:val="61E4D2C8"/>
    <w:lvl w:ilvl="0" w:tplc="A862630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FFF71CC"/>
    <w:multiLevelType w:val="multilevel"/>
    <w:tmpl w:val="AA9CBA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1A36531"/>
    <w:multiLevelType w:val="hybridMultilevel"/>
    <w:tmpl w:val="922ACEB6"/>
    <w:lvl w:ilvl="0" w:tplc="D9563C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E8CBF0">
      <w:start w:val="1"/>
      <w:numFmt w:val="bullet"/>
      <w:lvlText w:val="o"/>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3E22E8">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1CFA3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303ECC">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3E5FC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20D31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48642">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86C7A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F6286E"/>
    <w:multiLevelType w:val="multilevel"/>
    <w:tmpl w:val="913E5C6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0860A04"/>
    <w:multiLevelType w:val="multilevel"/>
    <w:tmpl w:val="AA9CBA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F375FC"/>
    <w:multiLevelType w:val="multilevel"/>
    <w:tmpl w:val="AA9CBA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6F6FA0"/>
    <w:multiLevelType w:val="hybridMultilevel"/>
    <w:tmpl w:val="5E38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34CE4"/>
    <w:multiLevelType w:val="multilevel"/>
    <w:tmpl w:val="AA9CBA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7CC3237"/>
    <w:multiLevelType w:val="hybridMultilevel"/>
    <w:tmpl w:val="3EDC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46836982">
    <w:abstractNumId w:val="20"/>
  </w:num>
  <w:num w:numId="2" w16cid:durableId="674840521">
    <w:abstractNumId w:val="2"/>
  </w:num>
  <w:num w:numId="3" w16cid:durableId="450249982">
    <w:abstractNumId w:val="19"/>
  </w:num>
  <w:num w:numId="4" w16cid:durableId="1606033415">
    <w:abstractNumId w:val="7"/>
  </w:num>
  <w:num w:numId="5" w16cid:durableId="1931112946">
    <w:abstractNumId w:val="12"/>
  </w:num>
  <w:num w:numId="6" w16cid:durableId="699890332">
    <w:abstractNumId w:val="4"/>
  </w:num>
  <w:num w:numId="7" w16cid:durableId="1051267619">
    <w:abstractNumId w:val="16"/>
  </w:num>
  <w:num w:numId="8" w16cid:durableId="1856262499">
    <w:abstractNumId w:val="8"/>
  </w:num>
  <w:num w:numId="9" w16cid:durableId="72748301">
    <w:abstractNumId w:val="18"/>
  </w:num>
  <w:num w:numId="10" w16cid:durableId="2025783336">
    <w:abstractNumId w:val="22"/>
  </w:num>
  <w:num w:numId="11" w16cid:durableId="246967020">
    <w:abstractNumId w:val="14"/>
  </w:num>
  <w:num w:numId="12" w16cid:durableId="1690061711">
    <w:abstractNumId w:val="23"/>
  </w:num>
  <w:num w:numId="13" w16cid:durableId="579296796">
    <w:abstractNumId w:val="15"/>
  </w:num>
  <w:num w:numId="14" w16cid:durableId="1800799614">
    <w:abstractNumId w:val="9"/>
  </w:num>
  <w:num w:numId="15" w16cid:durableId="876964211">
    <w:abstractNumId w:val="11"/>
  </w:num>
  <w:num w:numId="16" w16cid:durableId="1873762939">
    <w:abstractNumId w:val="24"/>
  </w:num>
  <w:num w:numId="17" w16cid:durableId="1257785082">
    <w:abstractNumId w:val="17"/>
  </w:num>
  <w:num w:numId="18" w16cid:durableId="1122572277">
    <w:abstractNumId w:val="13"/>
  </w:num>
  <w:num w:numId="19" w16cid:durableId="1607687871">
    <w:abstractNumId w:val="3"/>
  </w:num>
  <w:num w:numId="20" w16cid:durableId="1017275729">
    <w:abstractNumId w:val="1"/>
  </w:num>
  <w:num w:numId="21" w16cid:durableId="1614819677">
    <w:abstractNumId w:val="10"/>
  </w:num>
  <w:num w:numId="22" w16cid:durableId="386688571">
    <w:abstractNumId w:val="0"/>
  </w:num>
  <w:num w:numId="23" w16cid:durableId="1731266118">
    <w:abstractNumId w:val="6"/>
  </w:num>
  <w:num w:numId="24" w16cid:durableId="1993752105">
    <w:abstractNumId w:val="21"/>
  </w:num>
  <w:num w:numId="25" w16cid:durableId="2017800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01"/>
    <w:rsid w:val="00015DDF"/>
    <w:rsid w:val="00036BAF"/>
    <w:rsid w:val="00041D95"/>
    <w:rsid w:val="00055821"/>
    <w:rsid w:val="00064463"/>
    <w:rsid w:val="00094709"/>
    <w:rsid w:val="000A0784"/>
    <w:rsid w:val="000A5749"/>
    <w:rsid w:val="000A7D6A"/>
    <w:rsid w:val="000B76B0"/>
    <w:rsid w:val="000C087C"/>
    <w:rsid w:val="00124064"/>
    <w:rsid w:val="0012685C"/>
    <w:rsid w:val="00126A32"/>
    <w:rsid w:val="00126E01"/>
    <w:rsid w:val="00172042"/>
    <w:rsid w:val="00193FF0"/>
    <w:rsid w:val="001B3197"/>
    <w:rsid w:val="001C2D3C"/>
    <w:rsid w:val="001C5952"/>
    <w:rsid w:val="00204DDB"/>
    <w:rsid w:val="0021774E"/>
    <w:rsid w:val="00230E5C"/>
    <w:rsid w:val="002533B3"/>
    <w:rsid w:val="002540BB"/>
    <w:rsid w:val="00272DFD"/>
    <w:rsid w:val="002A0C6A"/>
    <w:rsid w:val="002F34CC"/>
    <w:rsid w:val="00306069"/>
    <w:rsid w:val="00310534"/>
    <w:rsid w:val="0032209E"/>
    <w:rsid w:val="00324213"/>
    <w:rsid w:val="00344E26"/>
    <w:rsid w:val="00346062"/>
    <w:rsid w:val="00357913"/>
    <w:rsid w:val="00361CE6"/>
    <w:rsid w:val="0036541E"/>
    <w:rsid w:val="00370722"/>
    <w:rsid w:val="00380057"/>
    <w:rsid w:val="003A0575"/>
    <w:rsid w:val="003B4129"/>
    <w:rsid w:val="003B480F"/>
    <w:rsid w:val="003B598E"/>
    <w:rsid w:val="003E1ADF"/>
    <w:rsid w:val="003F396B"/>
    <w:rsid w:val="00403F36"/>
    <w:rsid w:val="00434308"/>
    <w:rsid w:val="004412F1"/>
    <w:rsid w:val="00457FB3"/>
    <w:rsid w:val="0048170F"/>
    <w:rsid w:val="00490EF3"/>
    <w:rsid w:val="00493B65"/>
    <w:rsid w:val="004B4E63"/>
    <w:rsid w:val="004B6B62"/>
    <w:rsid w:val="004C6D21"/>
    <w:rsid w:val="004D7138"/>
    <w:rsid w:val="0051082D"/>
    <w:rsid w:val="00511EF2"/>
    <w:rsid w:val="0052644E"/>
    <w:rsid w:val="00536232"/>
    <w:rsid w:val="00536873"/>
    <w:rsid w:val="00543659"/>
    <w:rsid w:val="00567FBD"/>
    <w:rsid w:val="00571F86"/>
    <w:rsid w:val="00573AC8"/>
    <w:rsid w:val="0058611D"/>
    <w:rsid w:val="005E4F6D"/>
    <w:rsid w:val="006006BA"/>
    <w:rsid w:val="00604AEE"/>
    <w:rsid w:val="00607400"/>
    <w:rsid w:val="00607C02"/>
    <w:rsid w:val="006240DA"/>
    <w:rsid w:val="00631FE6"/>
    <w:rsid w:val="00636380"/>
    <w:rsid w:val="0064367F"/>
    <w:rsid w:val="00654361"/>
    <w:rsid w:val="006643EF"/>
    <w:rsid w:val="00674BAA"/>
    <w:rsid w:val="0067598B"/>
    <w:rsid w:val="006814F7"/>
    <w:rsid w:val="006917BF"/>
    <w:rsid w:val="006945CA"/>
    <w:rsid w:val="0069766F"/>
    <w:rsid w:val="006A566A"/>
    <w:rsid w:val="006A60EC"/>
    <w:rsid w:val="006C05FF"/>
    <w:rsid w:val="006C62EF"/>
    <w:rsid w:val="006D4D06"/>
    <w:rsid w:val="006E2B64"/>
    <w:rsid w:val="006F3928"/>
    <w:rsid w:val="0070740A"/>
    <w:rsid w:val="00711CFF"/>
    <w:rsid w:val="0071535C"/>
    <w:rsid w:val="00780E2A"/>
    <w:rsid w:val="007A0B6B"/>
    <w:rsid w:val="007C473F"/>
    <w:rsid w:val="007F0FFF"/>
    <w:rsid w:val="007F2AFC"/>
    <w:rsid w:val="007F45FB"/>
    <w:rsid w:val="00803C44"/>
    <w:rsid w:val="00831B5C"/>
    <w:rsid w:val="00853BF3"/>
    <w:rsid w:val="00857B5B"/>
    <w:rsid w:val="008605C4"/>
    <w:rsid w:val="008621CF"/>
    <w:rsid w:val="008869B3"/>
    <w:rsid w:val="008C3DA9"/>
    <w:rsid w:val="008C75DE"/>
    <w:rsid w:val="008D0290"/>
    <w:rsid w:val="00926D9A"/>
    <w:rsid w:val="00942F23"/>
    <w:rsid w:val="00944063"/>
    <w:rsid w:val="00946744"/>
    <w:rsid w:val="0096374A"/>
    <w:rsid w:val="00970B1B"/>
    <w:rsid w:val="00984732"/>
    <w:rsid w:val="00996869"/>
    <w:rsid w:val="009D2595"/>
    <w:rsid w:val="009E25C0"/>
    <w:rsid w:val="009E4A14"/>
    <w:rsid w:val="009F6960"/>
    <w:rsid w:val="00A02F0B"/>
    <w:rsid w:val="00A118FC"/>
    <w:rsid w:val="00A23598"/>
    <w:rsid w:val="00A26A26"/>
    <w:rsid w:val="00A310FD"/>
    <w:rsid w:val="00A31EB1"/>
    <w:rsid w:val="00A40C7B"/>
    <w:rsid w:val="00A616C4"/>
    <w:rsid w:val="00A620C8"/>
    <w:rsid w:val="00A704D6"/>
    <w:rsid w:val="00AB09F4"/>
    <w:rsid w:val="00AC2CFE"/>
    <w:rsid w:val="00AD58E6"/>
    <w:rsid w:val="00B00F04"/>
    <w:rsid w:val="00B13B8B"/>
    <w:rsid w:val="00B32470"/>
    <w:rsid w:val="00B373F6"/>
    <w:rsid w:val="00B5528A"/>
    <w:rsid w:val="00B81491"/>
    <w:rsid w:val="00B82018"/>
    <w:rsid w:val="00B94909"/>
    <w:rsid w:val="00BA317C"/>
    <w:rsid w:val="00BC5EDD"/>
    <w:rsid w:val="00BD4B7C"/>
    <w:rsid w:val="00BD6F60"/>
    <w:rsid w:val="00BF6C13"/>
    <w:rsid w:val="00BF78E3"/>
    <w:rsid w:val="00C2065F"/>
    <w:rsid w:val="00C37E91"/>
    <w:rsid w:val="00C41F4C"/>
    <w:rsid w:val="00C42BFB"/>
    <w:rsid w:val="00C91B9B"/>
    <w:rsid w:val="00C9790B"/>
    <w:rsid w:val="00CA2736"/>
    <w:rsid w:val="00CB32B6"/>
    <w:rsid w:val="00CC5291"/>
    <w:rsid w:val="00CE79DF"/>
    <w:rsid w:val="00D00246"/>
    <w:rsid w:val="00D0152C"/>
    <w:rsid w:val="00D03B68"/>
    <w:rsid w:val="00D12D90"/>
    <w:rsid w:val="00D1442E"/>
    <w:rsid w:val="00D410C7"/>
    <w:rsid w:val="00D53733"/>
    <w:rsid w:val="00D6372E"/>
    <w:rsid w:val="00D67FDA"/>
    <w:rsid w:val="00D77266"/>
    <w:rsid w:val="00D81F9E"/>
    <w:rsid w:val="00D93031"/>
    <w:rsid w:val="00DA0320"/>
    <w:rsid w:val="00DA65A7"/>
    <w:rsid w:val="00DB2A6B"/>
    <w:rsid w:val="00DC087D"/>
    <w:rsid w:val="00DE0D7E"/>
    <w:rsid w:val="00DE1D04"/>
    <w:rsid w:val="00DF0143"/>
    <w:rsid w:val="00DF685A"/>
    <w:rsid w:val="00E14462"/>
    <w:rsid w:val="00E22ECB"/>
    <w:rsid w:val="00E31D13"/>
    <w:rsid w:val="00E34452"/>
    <w:rsid w:val="00E41BE1"/>
    <w:rsid w:val="00E52995"/>
    <w:rsid w:val="00E66874"/>
    <w:rsid w:val="00E85F52"/>
    <w:rsid w:val="00E8690C"/>
    <w:rsid w:val="00E91661"/>
    <w:rsid w:val="00E95CC3"/>
    <w:rsid w:val="00EC32AA"/>
    <w:rsid w:val="00ED054D"/>
    <w:rsid w:val="00EE6577"/>
    <w:rsid w:val="00F2668E"/>
    <w:rsid w:val="00F455A0"/>
    <w:rsid w:val="00F849CC"/>
    <w:rsid w:val="00FA52B5"/>
    <w:rsid w:val="00FD7DEB"/>
    <w:rsid w:val="00FE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37620C"/>
  <w15:chartTrackingRefBased/>
  <w15:docId w15:val="{C666BCA8-0A6F-4423-BFAA-60FA9FA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E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0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2A6B"/>
    <w:pPr>
      <w:ind w:left="720"/>
      <w:contextualSpacing/>
    </w:pPr>
  </w:style>
  <w:style w:type="paragraph" w:styleId="NoSpacing">
    <w:name w:val="No Spacing"/>
    <w:uiPriority w:val="1"/>
    <w:qFormat/>
    <w:rsid w:val="00543659"/>
    <w:pPr>
      <w:spacing w:after="0" w:line="240" w:lineRule="auto"/>
    </w:pPr>
  </w:style>
  <w:style w:type="paragraph" w:customStyle="1" w:styleId="1bodycopy10pt">
    <w:name w:val="1 body copy 10pt"/>
    <w:basedOn w:val="Normal"/>
    <w:link w:val="1bodycopy10ptChar"/>
    <w:qFormat/>
    <w:rsid w:val="00711CF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711CFF"/>
    <w:rPr>
      <w:rFonts w:ascii="Arial" w:eastAsia="MS Mincho" w:hAnsi="Arial" w:cs="Times New Roman"/>
      <w:sz w:val="20"/>
      <w:szCs w:val="24"/>
      <w:lang w:val="en-US"/>
    </w:rPr>
  </w:style>
  <w:style w:type="character" w:styleId="Hyperlink">
    <w:name w:val="Hyperlink"/>
    <w:basedOn w:val="DefaultParagraphFont"/>
    <w:uiPriority w:val="99"/>
    <w:unhideWhenUsed/>
    <w:qFormat/>
    <w:rsid w:val="00CA2736"/>
    <w:rPr>
      <w:color w:val="0563C1" w:themeColor="hyperlink"/>
      <w:u w:val="single"/>
    </w:rPr>
  </w:style>
  <w:style w:type="paragraph" w:customStyle="1" w:styleId="4Bulletedcopyblue">
    <w:name w:val="4 Bulleted copy blue"/>
    <w:basedOn w:val="Normal"/>
    <w:qFormat/>
    <w:rsid w:val="00CA2736"/>
    <w:pPr>
      <w:numPr>
        <w:numId w:val="16"/>
      </w:numPr>
      <w:spacing w:after="120" w:line="240" w:lineRule="auto"/>
    </w:pPr>
    <w:rPr>
      <w:rFonts w:ascii="Arial" w:eastAsia="MS Mincho" w:hAnsi="Arial" w:cs="Arial"/>
      <w:sz w:val="20"/>
      <w:szCs w:val="20"/>
      <w:lang w:val="en-US"/>
    </w:rPr>
  </w:style>
  <w:style w:type="paragraph" w:customStyle="1" w:styleId="6Abstract">
    <w:name w:val="6 Abstract"/>
    <w:qFormat/>
    <w:rsid w:val="00CA2736"/>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CA2736"/>
    <w:pPr>
      <w:spacing w:before="240"/>
    </w:pPr>
    <w:rPr>
      <w:b/>
      <w:color w:val="12263F"/>
      <w:sz w:val="24"/>
    </w:rPr>
  </w:style>
  <w:style w:type="character" w:customStyle="1" w:styleId="Subhead2Char">
    <w:name w:val="Subhead 2 Char"/>
    <w:link w:val="Subhead2"/>
    <w:rsid w:val="00CA2736"/>
    <w:rPr>
      <w:rFonts w:ascii="Arial" w:eastAsia="MS Mincho" w:hAnsi="Arial" w:cs="Times New Roman"/>
      <w:b/>
      <w:color w:val="12263F"/>
      <w:sz w:val="24"/>
      <w:szCs w:val="24"/>
      <w:lang w:val="en-US"/>
    </w:rPr>
  </w:style>
  <w:style w:type="character" w:styleId="UnresolvedMention">
    <w:name w:val="Unresolved Mention"/>
    <w:basedOn w:val="DefaultParagraphFont"/>
    <w:uiPriority w:val="99"/>
    <w:semiHidden/>
    <w:unhideWhenUsed/>
    <w:rsid w:val="00CA2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slation.gov.uk/ukpga/2010/15/part/11/chapter/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pga/2010/15/cont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4/1530/contents/ma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uk/ukpga/2014/6/part/3" TargetMode="External"/><Relationship Id="rId4" Type="http://schemas.openxmlformats.org/officeDocument/2006/relationships/numbering" Target="numbering.xml"/><Relationship Id="rId9" Type="http://schemas.openxmlformats.org/officeDocument/2006/relationships/hyperlink" Target="https://www.gov.uk/government/publications/send-code-of-practice-0-to-25" TargetMode="External"/><Relationship Id="rId14" Type="http://schemas.openxmlformats.org/officeDocument/2006/relationships/hyperlink" Target="mailto:LearningServices@bolton-sfc.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6478A0A8BBD4E9B0AB2D1BCF9E014" ma:contentTypeVersion="14" ma:contentTypeDescription="Create a new document." ma:contentTypeScope="" ma:versionID="92cba106d154d39c1b94956979b71336">
  <xsd:schema xmlns:xsd="http://www.w3.org/2001/XMLSchema" xmlns:xs="http://www.w3.org/2001/XMLSchema" xmlns:p="http://schemas.microsoft.com/office/2006/metadata/properties" xmlns:ns3="e745a44c-93de-4d1c-8e71-82255dec8de9" xmlns:ns4="044111ca-5be1-4e3e-8f9e-03724eaa49e5" targetNamespace="http://schemas.microsoft.com/office/2006/metadata/properties" ma:root="true" ma:fieldsID="38e53a6ba1b9b9bd559a6979b04c65cc" ns3:_="" ns4:_="">
    <xsd:import namespace="e745a44c-93de-4d1c-8e71-82255dec8de9"/>
    <xsd:import namespace="044111ca-5be1-4e3e-8f9e-03724eaa49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5a44c-93de-4d1c-8e71-82255dec8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111ca-5be1-4e3e-8f9e-03724eaa49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745a44c-93de-4d1c-8e71-82255dec8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A27F6-9ACD-4BF8-88F9-8EF77EFC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5a44c-93de-4d1c-8e71-82255dec8de9"/>
    <ds:schemaRef ds:uri="044111ca-5be1-4e3e-8f9e-03724eaa4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0F07B-0D5B-4936-947F-A0C250B21471}">
  <ds:schemaRefs>
    <ds:schemaRef ds:uri="http://schemas.microsoft.com/office/2006/metadata/properties"/>
    <ds:schemaRef ds:uri="http://schemas.microsoft.com/office/infopath/2007/PartnerControls"/>
    <ds:schemaRef ds:uri="e745a44c-93de-4d1c-8e71-82255dec8de9"/>
  </ds:schemaRefs>
</ds:datastoreItem>
</file>

<file path=customXml/itemProps3.xml><?xml version="1.0" encoding="utf-8"?>
<ds:datastoreItem xmlns:ds="http://schemas.openxmlformats.org/officeDocument/2006/customXml" ds:itemID="{02EAEBE1-C7B7-45A0-8846-6802B603B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3648</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Ball</dc:creator>
  <cp:keywords/>
  <dc:description/>
  <cp:lastModifiedBy>Rebecca Dawes</cp:lastModifiedBy>
  <cp:revision>3</cp:revision>
  <dcterms:created xsi:type="dcterms:W3CDTF">2025-09-24T09:04:00Z</dcterms:created>
  <dcterms:modified xsi:type="dcterms:W3CDTF">2025-09-30T13:26:00Z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0x010100AB26478A0A8BBD4E9B0AB2D1BCF9E014</vt:lpwstr>
  </property>
</Properties>
</file>